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5DA52" w14:textId="77777777" w:rsidR="00F047A1" w:rsidRDefault="00F047A1" w:rsidP="00F047A1">
      <w:pPr>
        <w:rPr>
          <w:rFonts w:ascii="Arial" w:hAnsi="Arial" w:cs="Arial"/>
          <w:b/>
          <w:color w:val="77206D" w:themeColor="accent5" w:themeShade="BF"/>
          <w:sz w:val="28"/>
          <w:szCs w:val="28"/>
          <w:u w:val="single"/>
        </w:rPr>
      </w:pPr>
      <w:r w:rsidRPr="0035536F">
        <w:rPr>
          <w:rFonts w:ascii="Arial" w:hAnsi="Arial" w:cs="Arial"/>
          <w:b/>
          <w:color w:val="77206D" w:themeColor="accent5" w:themeShade="BF"/>
          <w:sz w:val="28"/>
          <w:szCs w:val="28"/>
          <w:u w:val="single"/>
        </w:rPr>
        <w:t>Courses</w:t>
      </w:r>
      <w:r>
        <w:rPr>
          <w:rFonts w:ascii="Arial" w:hAnsi="Arial" w:cs="Arial"/>
          <w:b/>
          <w:color w:val="77206D" w:themeColor="accent5" w:themeShade="BF"/>
          <w:sz w:val="28"/>
          <w:szCs w:val="28"/>
          <w:u w:val="single"/>
        </w:rPr>
        <w:t xml:space="preserve"> and </w:t>
      </w:r>
      <w:r w:rsidRPr="0035536F">
        <w:rPr>
          <w:rFonts w:ascii="Arial" w:hAnsi="Arial" w:cs="Arial"/>
          <w:b/>
          <w:color w:val="77206D" w:themeColor="accent5" w:themeShade="BF"/>
          <w:sz w:val="28"/>
          <w:szCs w:val="28"/>
          <w:u w:val="single"/>
        </w:rPr>
        <w:t>Workshops</w:t>
      </w:r>
    </w:p>
    <w:p w14:paraId="7BC54584" w14:textId="77777777" w:rsidR="00F047A1" w:rsidRPr="0035536F" w:rsidRDefault="00F047A1" w:rsidP="00F047A1">
      <w:pPr>
        <w:rPr>
          <w:rFonts w:ascii="Arial" w:hAnsi="Arial" w:cs="Arial"/>
          <w:b/>
          <w:color w:val="77206D" w:themeColor="accent5" w:themeShade="BF"/>
          <w:sz w:val="28"/>
          <w:szCs w:val="28"/>
          <w:u w:val="single"/>
        </w:rPr>
      </w:pPr>
      <w:r w:rsidRPr="0035536F">
        <w:rPr>
          <w:rFonts w:ascii="Arial" w:hAnsi="Arial" w:cs="Arial"/>
          <w:b/>
          <w:color w:val="77206D" w:themeColor="accent5" w:themeShade="BF"/>
          <w:sz w:val="28"/>
          <w:szCs w:val="28"/>
          <w:u w:val="single"/>
        </w:rPr>
        <w:t xml:space="preserve"> </w:t>
      </w:r>
    </w:p>
    <w:p w14:paraId="5A08CEF7" w14:textId="614B69BD" w:rsidR="00F047A1" w:rsidRDefault="00F047A1" w:rsidP="00F047A1">
      <w:pPr>
        <w:rPr>
          <w:rFonts w:ascii="Arial" w:hAnsi="Arial" w:cs="Arial"/>
        </w:rPr>
      </w:pPr>
      <w:r>
        <w:rPr>
          <w:rFonts w:ascii="Arial" w:hAnsi="Arial" w:cs="Arial"/>
        </w:rPr>
        <w:t xml:space="preserve">This new section is set aside for courses and workshops, both in person and/or online, which students are able to access independently. They are almost always offered by academic bodies with a mission to develop the intellectual potential of curious young minds. </w:t>
      </w:r>
    </w:p>
    <w:p w14:paraId="25246D86" w14:textId="018A7CCF" w:rsidR="00924224" w:rsidRDefault="00924224" w:rsidP="00F047A1">
      <w:pPr>
        <w:rPr>
          <w:rFonts w:ascii="Arial" w:hAnsi="Arial" w:cs="Arial"/>
        </w:rPr>
      </w:pPr>
    </w:p>
    <w:p w14:paraId="1E5201A5" w14:textId="77777777" w:rsidR="00CA63AE" w:rsidRDefault="00CA63AE" w:rsidP="00CA63AE">
      <w:pPr>
        <w:rPr>
          <w:rFonts w:ascii="Arial" w:hAnsi="Arial" w:cs="Arial"/>
          <w:b/>
          <w:bCs/>
          <w:noProof/>
          <w:color w:val="77206D" w:themeColor="accent5" w:themeShade="BF"/>
          <w:lang w:eastAsia="en-GB"/>
        </w:rPr>
      </w:pPr>
      <w:r w:rsidRPr="003A64F0">
        <w:rPr>
          <w:rFonts w:ascii="Arial" w:hAnsi="Arial" w:cs="Arial"/>
          <w:b/>
          <w:bCs/>
          <w:noProof/>
          <w:color w:val="77206D" w:themeColor="accent5" w:themeShade="BF"/>
          <w:u w:val="single"/>
          <w:lang w:eastAsia="en-GB"/>
        </w:rPr>
        <w:drawing>
          <wp:anchor distT="0" distB="0" distL="114300" distR="114300" simplePos="0" relativeHeight="251671552" behindDoc="0" locked="0" layoutInCell="1" allowOverlap="1" wp14:anchorId="2212E98E" wp14:editId="4A96BF15">
            <wp:simplePos x="0" y="0"/>
            <wp:positionH relativeFrom="column">
              <wp:posOffset>4297680</wp:posOffset>
            </wp:positionH>
            <wp:positionV relativeFrom="paragraph">
              <wp:posOffset>219710</wp:posOffset>
            </wp:positionV>
            <wp:extent cx="1571844" cy="552527"/>
            <wp:effectExtent l="19050" t="19050" r="28575" b="190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71844" cy="552527"/>
                    </a:xfrm>
                    <a:prstGeom prst="rect">
                      <a:avLst/>
                    </a:prstGeom>
                    <a:ln w="19050">
                      <a:solidFill>
                        <a:srgbClr val="FF0000"/>
                      </a:solidFill>
                    </a:ln>
                  </pic:spPr>
                </pic:pic>
              </a:graphicData>
            </a:graphic>
          </wp:anchor>
        </w:drawing>
      </w:r>
    </w:p>
    <w:p w14:paraId="4B15E3D1" w14:textId="77777777" w:rsidR="00CA63AE" w:rsidRPr="003A64F0" w:rsidRDefault="00CA63AE" w:rsidP="00CA63AE">
      <w:pPr>
        <w:rPr>
          <w:rFonts w:ascii="Arial" w:hAnsi="Arial" w:cs="Arial"/>
          <w:b/>
          <w:bCs/>
          <w:noProof/>
          <w:color w:val="77206D" w:themeColor="accent5" w:themeShade="BF"/>
          <w:lang w:eastAsia="en-GB"/>
        </w:rPr>
      </w:pPr>
      <w:r w:rsidRPr="003A64F0">
        <w:rPr>
          <w:rFonts w:ascii="Arial" w:hAnsi="Arial" w:cs="Arial"/>
          <w:b/>
          <w:bCs/>
          <w:noProof/>
          <w:color w:val="77206D" w:themeColor="accent5" w:themeShade="BF"/>
          <w:lang w:eastAsia="en-GB"/>
        </w:rPr>
        <w:t>Subject Tasters from the University of Reading</w:t>
      </w:r>
    </w:p>
    <w:p w14:paraId="1F7C310F" w14:textId="62BC8B1C" w:rsidR="00CA63AE" w:rsidRDefault="00CA63AE" w:rsidP="00CA63AE">
      <w:pPr>
        <w:spacing w:after="0" w:line="240" w:lineRule="auto"/>
        <w:contextualSpacing/>
        <w:rPr>
          <w:rFonts w:ascii="Arial" w:hAnsi="Arial" w:cs="Arial"/>
        </w:rPr>
      </w:pPr>
      <w:r w:rsidRPr="00CA63AE">
        <w:rPr>
          <w:rFonts w:ascii="Arial" w:hAnsi="Arial" w:cs="Arial"/>
          <w:bCs/>
          <w:noProof/>
          <w:lang w:eastAsia="en-GB"/>
        </w:rPr>
        <w:t>Y</w:t>
      </w:r>
      <w:r w:rsidRPr="00CA63AE">
        <w:rPr>
          <w:rFonts w:ascii="Arial" w:hAnsi="Arial" w:cs="Arial"/>
          <w:bCs/>
          <w:noProof/>
          <w:lang w:eastAsia="en-GB"/>
        </w:rPr>
        <w:t xml:space="preserve">ou can catch up with some past subject taster webinars at: </w:t>
      </w:r>
      <w:hyperlink r:id="rId6" w:history="1">
        <w:r w:rsidRPr="00E60134">
          <w:rPr>
            <w:rStyle w:val="Hyperlink"/>
            <w:rFonts w:ascii="Arial" w:hAnsi="Arial" w:cs="Arial"/>
          </w:rPr>
          <w:t>Subject tasters</w:t>
        </w:r>
      </w:hyperlink>
    </w:p>
    <w:p w14:paraId="7A72CA1D" w14:textId="77777777" w:rsidR="00CA63AE" w:rsidRPr="00E60134" w:rsidRDefault="00CA63AE" w:rsidP="00CA63AE">
      <w:pPr>
        <w:spacing w:after="0" w:line="240" w:lineRule="auto"/>
        <w:contextualSpacing/>
        <w:rPr>
          <w:rFonts w:ascii="Arial" w:hAnsi="Arial" w:cs="Arial"/>
          <w:color w:val="0000FF"/>
        </w:rPr>
      </w:pPr>
      <w:r w:rsidRPr="00CA63AE">
        <w:rPr>
          <w:rFonts w:ascii="Arial" w:hAnsi="Arial" w:cs="Arial"/>
          <w:bCs/>
        </w:rPr>
        <w:t xml:space="preserve">English Language and Applied Linguistics </w:t>
      </w:r>
      <w:r>
        <w:rPr>
          <w:rFonts w:ascii="Arial" w:hAnsi="Arial" w:cs="Arial"/>
          <w:bCs/>
          <w:color w:val="0070C0"/>
        </w:rPr>
        <w:t xml:space="preserve">- </w:t>
      </w:r>
      <w:hyperlink r:id="rId7" w:history="1">
        <w:r w:rsidRPr="00E60134">
          <w:rPr>
            <w:rStyle w:val="Hyperlink"/>
            <w:rFonts w:ascii="Arial" w:hAnsi="Arial" w:cs="Arial"/>
          </w:rPr>
          <w:t>How AI is made to sound human and linguistic stereotypes</w:t>
        </w:r>
      </w:hyperlink>
    </w:p>
    <w:p w14:paraId="20C0B592" w14:textId="77777777" w:rsidR="00CA63AE" w:rsidRPr="003A64F0" w:rsidRDefault="00CA63AE" w:rsidP="00CA63AE">
      <w:pPr>
        <w:pStyle w:val="Heading4"/>
        <w:shd w:val="clear" w:color="auto" w:fill="FFFFFF"/>
        <w:spacing w:before="0" w:line="240" w:lineRule="auto"/>
        <w:contextualSpacing/>
        <w:rPr>
          <w:rFonts w:ascii="Arial" w:hAnsi="Arial" w:cs="Arial"/>
          <w:color w:val="41444D"/>
        </w:rPr>
      </w:pPr>
      <w:r w:rsidRPr="00CA63AE">
        <w:rPr>
          <w:rFonts w:ascii="Arial" w:hAnsi="Arial" w:cs="Arial"/>
          <w:bCs/>
          <w:color w:val="auto"/>
        </w:rPr>
        <w:t>History -</w:t>
      </w:r>
      <w:r>
        <w:rPr>
          <w:rFonts w:ascii="Arial" w:hAnsi="Arial" w:cs="Arial"/>
          <w:bCs/>
          <w:color w:val="0070C0"/>
        </w:rPr>
        <w:t xml:space="preserve"> </w:t>
      </w:r>
      <w:hyperlink r:id="rId8" w:history="1">
        <w:r w:rsidRPr="00E60134">
          <w:rPr>
            <w:rStyle w:val="Hyperlink"/>
            <w:rFonts w:ascii="Arial" w:hAnsi="Arial" w:cs="Arial"/>
          </w:rPr>
          <w:t>Religion in Britain during the First World War</w:t>
        </w:r>
      </w:hyperlink>
    </w:p>
    <w:p w14:paraId="1C025F68" w14:textId="77777777" w:rsidR="00CA63AE" w:rsidRPr="00E60134" w:rsidRDefault="00CA63AE" w:rsidP="00CA63AE">
      <w:pPr>
        <w:pStyle w:val="Heading4"/>
        <w:shd w:val="clear" w:color="auto" w:fill="FFFFFF"/>
        <w:spacing w:before="0" w:line="240" w:lineRule="auto"/>
        <w:contextualSpacing/>
        <w:rPr>
          <w:rFonts w:ascii="Arial" w:hAnsi="Arial" w:cs="Arial"/>
          <w:color w:val="0000FF"/>
        </w:rPr>
      </w:pPr>
      <w:r w:rsidRPr="00CA63AE">
        <w:rPr>
          <w:rFonts w:ascii="Arial" w:hAnsi="Arial" w:cs="Arial"/>
          <w:bCs/>
          <w:color w:val="auto"/>
        </w:rPr>
        <w:t xml:space="preserve">Modern Languages </w:t>
      </w:r>
      <w:hyperlink r:id="rId9" w:history="1">
        <w:r w:rsidRPr="00E60134">
          <w:rPr>
            <w:rStyle w:val="Hyperlink"/>
            <w:rFonts w:ascii="Arial" w:hAnsi="Arial" w:cs="Arial"/>
          </w:rPr>
          <w:t>Travelling Words: How and why European languages borrow from each other</w:t>
        </w:r>
      </w:hyperlink>
    </w:p>
    <w:p w14:paraId="501DB267" w14:textId="77777777" w:rsidR="00CA63AE" w:rsidRDefault="00CA63AE" w:rsidP="00F047A1">
      <w:pPr>
        <w:rPr>
          <w:rFonts w:ascii="Arial" w:hAnsi="Arial" w:cs="Arial"/>
        </w:rPr>
      </w:pPr>
    </w:p>
    <w:p w14:paraId="6D8BFEEF" w14:textId="77777777" w:rsidR="00924224" w:rsidRDefault="00924224" w:rsidP="00924224">
      <w:pPr>
        <w:spacing w:after="0" w:line="240" w:lineRule="auto"/>
        <w:contextualSpacing/>
        <w:rPr>
          <w:rFonts w:ascii="Arial" w:hAnsi="Arial" w:cs="Arial"/>
          <w:bCs/>
          <w:color w:val="0070C0"/>
        </w:rPr>
      </w:pPr>
    </w:p>
    <w:p w14:paraId="2EC007AB" w14:textId="77777777" w:rsidR="00924224" w:rsidRDefault="00924224" w:rsidP="00924224">
      <w:pPr>
        <w:spacing w:after="0" w:line="240" w:lineRule="auto"/>
        <w:contextualSpacing/>
        <w:rPr>
          <w:rFonts w:ascii="Arial" w:hAnsi="Arial" w:cs="Arial"/>
          <w:bCs/>
          <w:color w:val="0070C0"/>
        </w:rPr>
      </w:pPr>
      <w:r w:rsidRPr="001D69E7">
        <w:rPr>
          <w:rFonts w:ascii="Arial" w:hAnsi="Arial" w:cs="Arial"/>
          <w:bCs/>
          <w:noProof/>
          <w:color w:val="0070C0"/>
        </w:rPr>
        <w:drawing>
          <wp:anchor distT="0" distB="0" distL="114300" distR="114300" simplePos="0" relativeHeight="251667456" behindDoc="0" locked="0" layoutInCell="1" allowOverlap="1" wp14:anchorId="56717D1E" wp14:editId="5AD9C93B">
            <wp:simplePos x="0" y="0"/>
            <wp:positionH relativeFrom="column">
              <wp:posOffset>0</wp:posOffset>
            </wp:positionH>
            <wp:positionV relativeFrom="paragraph">
              <wp:posOffset>-3447</wp:posOffset>
            </wp:positionV>
            <wp:extent cx="2235200" cy="618454"/>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35200" cy="618454"/>
                    </a:xfrm>
                    <a:prstGeom prst="rect">
                      <a:avLst/>
                    </a:prstGeom>
                  </pic:spPr>
                </pic:pic>
              </a:graphicData>
            </a:graphic>
          </wp:anchor>
        </w:drawing>
      </w:r>
    </w:p>
    <w:p w14:paraId="17F2F3E1" w14:textId="77777777" w:rsidR="00924224" w:rsidRPr="001D69E7" w:rsidRDefault="00924224" w:rsidP="00924224">
      <w:pPr>
        <w:spacing w:after="0" w:line="240" w:lineRule="auto"/>
        <w:contextualSpacing/>
        <w:rPr>
          <w:rFonts w:ascii="Arial" w:hAnsi="Arial" w:cs="Arial"/>
          <w:b/>
          <w:bCs/>
          <w:color w:val="77206D" w:themeColor="accent5" w:themeShade="BF"/>
        </w:rPr>
      </w:pPr>
      <w:r w:rsidRPr="001D69E7">
        <w:rPr>
          <w:rFonts w:ascii="Arial" w:hAnsi="Arial" w:cs="Arial"/>
          <w:b/>
          <w:bCs/>
          <w:color w:val="77206D" w:themeColor="accent5" w:themeShade="BF"/>
        </w:rPr>
        <w:t>Subject Taster Days for Year 12 students</w:t>
      </w:r>
    </w:p>
    <w:p w14:paraId="5E82C086" w14:textId="77777777" w:rsidR="00924224" w:rsidRPr="00924224" w:rsidRDefault="00924224" w:rsidP="00924224">
      <w:pPr>
        <w:spacing w:after="0" w:line="240" w:lineRule="auto"/>
        <w:contextualSpacing/>
        <w:rPr>
          <w:rFonts w:ascii="Arial" w:hAnsi="Arial" w:cs="Arial"/>
          <w:shd w:val="clear" w:color="auto" w:fill="FFFFFF"/>
        </w:rPr>
      </w:pPr>
      <w:bookmarkStart w:id="0" w:name="Online"/>
      <w:bookmarkEnd w:id="0"/>
      <w:r w:rsidRPr="00924224">
        <w:rPr>
          <w:rFonts w:ascii="Arial" w:hAnsi="Arial" w:cs="Arial"/>
          <w:shd w:val="clear" w:color="auto" w:fill="FFFFFF"/>
        </w:rPr>
        <w:t>Lincoln College are again running in-person Study Days, </w:t>
      </w:r>
      <w:r w:rsidRPr="00924224">
        <w:rPr>
          <w:rStyle w:val="Strong"/>
          <w:rFonts w:ascii="Arial" w:hAnsi="Arial" w:cs="Arial"/>
          <w:bdr w:val="none" w:sz="0" w:space="0" w:color="auto" w:frame="1"/>
          <w:shd w:val="clear" w:color="auto" w:fill="FFFFFF"/>
        </w:rPr>
        <w:t>for prospective students in Year 12 from state schools</w:t>
      </w:r>
      <w:r w:rsidRPr="00924224">
        <w:rPr>
          <w:rFonts w:ascii="Arial" w:hAnsi="Arial" w:cs="Arial"/>
          <w:shd w:val="clear" w:color="auto" w:fill="FFFFFF"/>
        </w:rPr>
        <w:t>. The programme is designed to support students from non-traditional Oxbridge backgrounds who are on track to do well and potentially make an application to a selective university. There are four subject choices:</w:t>
      </w:r>
    </w:p>
    <w:p w14:paraId="5920C0F3" w14:textId="77777777" w:rsidR="00924224" w:rsidRPr="00924224" w:rsidRDefault="00924224" w:rsidP="00924224">
      <w:pPr>
        <w:pStyle w:val="ListParagraph"/>
        <w:numPr>
          <w:ilvl w:val="0"/>
          <w:numId w:val="1"/>
        </w:numPr>
        <w:spacing w:after="0" w:line="240" w:lineRule="auto"/>
        <w:rPr>
          <w:rFonts w:ascii="Arial" w:hAnsi="Arial" w:cs="Arial"/>
          <w:shd w:val="clear" w:color="auto" w:fill="FFFFFF"/>
        </w:rPr>
      </w:pPr>
      <w:r w:rsidRPr="00924224">
        <w:rPr>
          <w:rFonts w:ascii="Arial" w:hAnsi="Arial" w:cs="Arial"/>
          <w:shd w:val="clear" w:color="auto" w:fill="FFFFFF"/>
        </w:rPr>
        <w:t>Physics and Engineering</w:t>
      </w:r>
    </w:p>
    <w:p w14:paraId="5897162C" w14:textId="77777777" w:rsidR="00924224" w:rsidRPr="00924224" w:rsidRDefault="00924224" w:rsidP="00924224">
      <w:pPr>
        <w:pStyle w:val="ListParagraph"/>
        <w:numPr>
          <w:ilvl w:val="0"/>
          <w:numId w:val="1"/>
        </w:numPr>
        <w:spacing w:after="0" w:line="240" w:lineRule="auto"/>
        <w:rPr>
          <w:rFonts w:ascii="Arial" w:hAnsi="Arial" w:cs="Arial"/>
          <w:shd w:val="clear" w:color="auto" w:fill="FFFFFF"/>
        </w:rPr>
      </w:pPr>
      <w:r w:rsidRPr="00924224">
        <w:rPr>
          <w:rFonts w:ascii="Arial" w:hAnsi="Arial" w:cs="Arial"/>
          <w:shd w:val="clear" w:color="auto" w:fill="FFFFFF"/>
        </w:rPr>
        <w:t>Modern Languages</w:t>
      </w:r>
    </w:p>
    <w:p w14:paraId="373A8567" w14:textId="77777777" w:rsidR="00924224" w:rsidRPr="00924224" w:rsidRDefault="00924224" w:rsidP="00924224">
      <w:pPr>
        <w:pStyle w:val="ListParagraph"/>
        <w:numPr>
          <w:ilvl w:val="0"/>
          <w:numId w:val="1"/>
        </w:numPr>
        <w:spacing w:after="0" w:line="240" w:lineRule="auto"/>
        <w:rPr>
          <w:rFonts w:ascii="Arial" w:hAnsi="Arial" w:cs="Arial"/>
          <w:shd w:val="clear" w:color="auto" w:fill="FFFFFF"/>
        </w:rPr>
      </w:pPr>
      <w:r w:rsidRPr="00924224">
        <w:rPr>
          <w:rFonts w:ascii="Arial" w:hAnsi="Arial" w:cs="Arial"/>
          <w:shd w:val="clear" w:color="auto" w:fill="FFFFFF"/>
        </w:rPr>
        <w:t>English Literature</w:t>
      </w:r>
    </w:p>
    <w:p w14:paraId="5B1C9E14" w14:textId="77777777" w:rsidR="00924224" w:rsidRPr="00924224" w:rsidRDefault="00924224" w:rsidP="00924224">
      <w:pPr>
        <w:pStyle w:val="ListParagraph"/>
        <w:numPr>
          <w:ilvl w:val="0"/>
          <w:numId w:val="1"/>
        </w:numPr>
        <w:spacing w:after="0" w:line="240" w:lineRule="auto"/>
        <w:rPr>
          <w:rFonts w:ascii="Arial" w:hAnsi="Arial" w:cs="Arial"/>
          <w:shd w:val="clear" w:color="auto" w:fill="FFFFFF"/>
        </w:rPr>
      </w:pPr>
      <w:r w:rsidRPr="00924224">
        <w:rPr>
          <w:rFonts w:ascii="Arial" w:hAnsi="Arial" w:cs="Arial"/>
          <w:shd w:val="clear" w:color="auto" w:fill="FFFFFF"/>
        </w:rPr>
        <w:t>History of the Ancient World.</w:t>
      </w:r>
    </w:p>
    <w:p w14:paraId="73E9410D" w14:textId="181DF4D3" w:rsidR="00924224" w:rsidRDefault="00924224" w:rsidP="00924224">
      <w:pPr>
        <w:spacing w:after="0" w:line="240" w:lineRule="auto"/>
        <w:contextualSpacing/>
        <w:rPr>
          <w:rStyle w:val="Hyperlink"/>
          <w:rFonts w:ascii="Arial" w:hAnsi="Arial" w:cs="Arial"/>
        </w:rPr>
      </w:pPr>
      <w:r w:rsidRPr="00924224">
        <w:rPr>
          <w:rFonts w:ascii="Arial" w:hAnsi="Arial" w:cs="Arial"/>
          <w:shd w:val="clear" w:color="auto" w:fill="FFFFFF"/>
        </w:rPr>
        <w:t xml:space="preserve">For more information and details of how to register, please visit: </w:t>
      </w:r>
      <w:hyperlink r:id="rId11" w:history="1">
        <w:r w:rsidRPr="001D69E7">
          <w:rPr>
            <w:rStyle w:val="Hyperlink"/>
            <w:rFonts w:ascii="Arial" w:hAnsi="Arial" w:cs="Arial"/>
          </w:rPr>
          <w:t>Lincoln College Study Days | Lincoln College Oxford</w:t>
        </w:r>
      </w:hyperlink>
    </w:p>
    <w:p w14:paraId="5045FB13" w14:textId="27BDD920" w:rsidR="00E95318" w:rsidRDefault="00E95318" w:rsidP="00924224">
      <w:pPr>
        <w:spacing w:after="0" w:line="240" w:lineRule="auto"/>
        <w:contextualSpacing/>
        <w:rPr>
          <w:rFonts w:ascii="Arial" w:hAnsi="Arial" w:cs="Arial"/>
          <w:color w:val="0070C0"/>
          <w:shd w:val="clear" w:color="auto" w:fill="FFFFFF"/>
        </w:rPr>
      </w:pPr>
    </w:p>
    <w:p w14:paraId="52B47FA0" w14:textId="77777777" w:rsidR="00E95318" w:rsidRDefault="00E95318" w:rsidP="00E95318">
      <w:pPr>
        <w:pStyle w:val="NormalWeb"/>
        <w:shd w:val="clear" w:color="auto" w:fill="FFFFFF"/>
        <w:spacing w:before="0" w:beforeAutospacing="0" w:after="0"/>
        <w:textAlignment w:val="baseline"/>
        <w:rPr>
          <w:rFonts w:ascii="Arial" w:hAnsi="Arial" w:cs="Arial"/>
          <w:b/>
          <w:color w:val="77206D" w:themeColor="accent5" w:themeShade="BF"/>
          <w:sz w:val="22"/>
          <w:szCs w:val="22"/>
        </w:rPr>
      </w:pPr>
      <w:r w:rsidRPr="008552E1">
        <w:rPr>
          <w:rFonts w:ascii="Arial" w:hAnsi="Arial" w:cs="Arial"/>
          <w:noProof/>
          <w:color w:val="0070C0"/>
          <w:sz w:val="22"/>
          <w:szCs w:val="22"/>
        </w:rPr>
        <w:drawing>
          <wp:anchor distT="0" distB="0" distL="114300" distR="114300" simplePos="0" relativeHeight="251669504" behindDoc="0" locked="0" layoutInCell="1" allowOverlap="1" wp14:anchorId="64AC4D61" wp14:editId="41216BAA">
            <wp:simplePos x="0" y="0"/>
            <wp:positionH relativeFrom="column">
              <wp:posOffset>0</wp:posOffset>
            </wp:positionH>
            <wp:positionV relativeFrom="paragraph">
              <wp:posOffset>2540</wp:posOffset>
            </wp:positionV>
            <wp:extent cx="1884269" cy="434340"/>
            <wp:effectExtent l="0" t="0" r="190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4269" cy="434340"/>
                    </a:xfrm>
                    <a:prstGeom prst="rect">
                      <a:avLst/>
                    </a:prstGeom>
                  </pic:spPr>
                </pic:pic>
              </a:graphicData>
            </a:graphic>
          </wp:anchor>
        </w:drawing>
      </w:r>
      <w:r>
        <w:rPr>
          <w:rFonts w:ascii="Arial" w:hAnsi="Arial" w:cs="Arial"/>
          <w:b/>
          <w:color w:val="77206D" w:themeColor="accent5" w:themeShade="BF"/>
          <w:sz w:val="22"/>
          <w:szCs w:val="22"/>
        </w:rPr>
        <w:t>Exploring some of the lesser known Arts and Humanities subjects: (De)constructing Identity Webinars Series</w:t>
      </w:r>
    </w:p>
    <w:p w14:paraId="71910CFE" w14:textId="1593A7E5" w:rsidR="00E95318" w:rsidRPr="008552E1" w:rsidRDefault="00E95318" w:rsidP="00E95318">
      <w:pPr>
        <w:pStyle w:val="NormalWeb"/>
        <w:shd w:val="clear" w:color="auto" w:fill="FFFFFF"/>
        <w:spacing w:before="0" w:beforeAutospacing="0" w:after="0"/>
        <w:textAlignment w:val="baseline"/>
        <w:rPr>
          <w:rFonts w:ascii="Arial" w:hAnsi="Arial" w:cs="Arial"/>
          <w:vanish/>
          <w:color w:val="0070C0"/>
          <w:sz w:val="22"/>
          <w:szCs w:val="22"/>
        </w:rPr>
      </w:pPr>
      <w:r w:rsidRPr="00026C66">
        <w:rPr>
          <w:rFonts w:ascii="Arial" w:hAnsi="Arial" w:cs="Arial"/>
          <w:sz w:val="22"/>
          <w:szCs w:val="22"/>
        </w:rPr>
        <w:t xml:space="preserve">This webinar series is specifically for State School students to explore those lesser-known subject options offered at University. This webinar series from Clare College Cambridge will run on Tuesdays and Thursdays during the month of March, and will include subjects such as Education, Classics, Asian and Middle-Easter Studies, and Modern and Mediaeval Languages. For more information and details of how to sign up, please visit: </w:t>
      </w:r>
      <w:hyperlink r:id="rId13" w:history="1">
        <w:r w:rsidRPr="008552E1">
          <w:rPr>
            <w:rStyle w:val="Hyperlink"/>
            <w:rFonts w:ascii="Arial" w:eastAsiaTheme="majorEastAsia" w:hAnsi="Arial" w:cs="Arial"/>
            <w:sz w:val="22"/>
            <w:szCs w:val="22"/>
          </w:rPr>
          <w:t>(De)constructing Identity: Arts and Humanities at University | Clare College - Cambridge University</w:t>
        </w:r>
      </w:hyperlink>
      <w:r w:rsidRPr="008552E1">
        <w:rPr>
          <w:rFonts w:ascii="Arial" w:hAnsi="Arial" w:cs="Arial"/>
          <w:sz w:val="22"/>
          <w:szCs w:val="22"/>
        </w:rPr>
        <w:t xml:space="preserve">. </w:t>
      </w:r>
      <w:r w:rsidRPr="00026C66">
        <w:rPr>
          <w:rFonts w:ascii="Arial" w:hAnsi="Arial" w:cs="Arial"/>
          <w:sz w:val="22"/>
          <w:szCs w:val="22"/>
        </w:rPr>
        <w:t xml:space="preserve">Priority will be given to Year 12 students, but other age groups may apply. </w:t>
      </w:r>
      <w:r>
        <w:rPr>
          <w:rFonts w:ascii="Arial" w:hAnsi="Arial" w:cs="Arial"/>
          <w:sz w:val="22"/>
          <w:szCs w:val="22"/>
        </w:rPr>
        <w:t>There are a couple of talks still left in the month of March!</w:t>
      </w:r>
    </w:p>
    <w:p w14:paraId="393F7692" w14:textId="77777777" w:rsidR="00E95318" w:rsidRPr="001D69E7" w:rsidRDefault="00E95318" w:rsidP="00924224">
      <w:pPr>
        <w:spacing w:after="0" w:line="240" w:lineRule="auto"/>
        <w:contextualSpacing/>
        <w:rPr>
          <w:rFonts w:ascii="Arial" w:hAnsi="Arial" w:cs="Arial"/>
          <w:color w:val="0070C0"/>
          <w:shd w:val="clear" w:color="auto" w:fill="FFFFFF"/>
        </w:rPr>
      </w:pPr>
    </w:p>
    <w:p w14:paraId="38E2BD7C" w14:textId="77777777" w:rsidR="00924224" w:rsidRDefault="00924224" w:rsidP="00F047A1">
      <w:pPr>
        <w:rPr>
          <w:rFonts w:ascii="Arial" w:hAnsi="Arial" w:cs="Arial"/>
        </w:rPr>
      </w:pPr>
    </w:p>
    <w:p w14:paraId="1EF8B6DE" w14:textId="77777777" w:rsidR="00F047A1" w:rsidRDefault="00F047A1" w:rsidP="00F047A1">
      <w:pPr>
        <w:spacing w:after="0" w:line="240" w:lineRule="auto"/>
        <w:rPr>
          <w:rFonts w:ascii="Arial" w:hAnsi="Arial" w:cs="Arial"/>
          <w:b/>
          <w:color w:val="77206D" w:themeColor="accent5" w:themeShade="BF"/>
        </w:rPr>
      </w:pPr>
      <w:r w:rsidRPr="00680F2E">
        <w:rPr>
          <w:noProof/>
        </w:rPr>
        <w:lastRenderedPageBreak/>
        <w:drawing>
          <wp:anchor distT="0" distB="0" distL="114300" distR="114300" simplePos="0" relativeHeight="251665408" behindDoc="0" locked="0" layoutInCell="1" allowOverlap="1" wp14:anchorId="73490353" wp14:editId="53117466">
            <wp:simplePos x="0" y="0"/>
            <wp:positionH relativeFrom="column">
              <wp:posOffset>0</wp:posOffset>
            </wp:positionH>
            <wp:positionV relativeFrom="paragraph">
              <wp:posOffset>1905</wp:posOffset>
            </wp:positionV>
            <wp:extent cx="1386840" cy="999091"/>
            <wp:effectExtent l="0" t="0" r="3810" b="0"/>
            <wp:wrapSquare wrapText="bothSides"/>
            <wp:docPr id="35" name="Picture 35" descr="A puzzle with a piece of ear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uzzle with a piece of earth&#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86840" cy="999091"/>
                    </a:xfrm>
                    <a:prstGeom prst="rect">
                      <a:avLst/>
                    </a:prstGeom>
                  </pic:spPr>
                </pic:pic>
              </a:graphicData>
            </a:graphic>
          </wp:anchor>
        </w:drawing>
      </w:r>
      <w:r>
        <w:rPr>
          <w:rFonts w:ascii="Arial" w:hAnsi="Arial" w:cs="Arial"/>
          <w:b/>
          <w:color w:val="77206D" w:themeColor="accent5" w:themeShade="BF"/>
        </w:rPr>
        <w:t>University of Reading Short Online Courses</w:t>
      </w:r>
    </w:p>
    <w:p w14:paraId="468C3405" w14:textId="77777777" w:rsidR="00F047A1" w:rsidRDefault="00F047A1" w:rsidP="00F047A1">
      <w:pPr>
        <w:spacing w:after="0" w:line="240" w:lineRule="auto"/>
        <w:rPr>
          <w:rFonts w:ascii="Arial" w:hAnsi="Arial" w:cs="Arial"/>
        </w:rPr>
      </w:pPr>
      <w:r w:rsidRPr="00F047A1">
        <w:rPr>
          <w:rFonts w:ascii="Arial" w:hAnsi="Arial" w:cs="Arial"/>
        </w:rPr>
        <w:t xml:space="preserve">The University of Reading have designed and compiled a series of Short Online Courses to support students with developing their super curriculum. The courses range from history and sustainability to health and education, and will enable students to demonstrate a passion for their subject(s) as well as the ability to research and learn beyond the classroom. The courses are all free, and designed to be flexible and to fit in around other commitments. Take a look at what is on offer at: </w:t>
      </w:r>
      <w:hyperlink r:id="rId15" w:history="1">
        <w:r w:rsidRPr="005A3CA4">
          <w:rPr>
            <w:rStyle w:val="Hyperlink"/>
            <w:rFonts w:ascii="Arial" w:hAnsi="Arial" w:cs="Arial"/>
          </w:rPr>
          <w:t>Short online courses</w:t>
        </w:r>
      </w:hyperlink>
    </w:p>
    <w:p w14:paraId="0BB487B3" w14:textId="77777777" w:rsidR="00F047A1" w:rsidRDefault="00F047A1" w:rsidP="00F047A1">
      <w:pPr>
        <w:spacing w:after="0" w:line="240" w:lineRule="auto"/>
        <w:contextualSpacing/>
        <w:rPr>
          <w:rFonts w:ascii="Arial" w:hAnsi="Arial" w:cs="Arial"/>
          <w:b/>
          <w:bCs/>
          <w:color w:val="77206D" w:themeColor="accent5" w:themeShade="BF"/>
        </w:rPr>
      </w:pPr>
    </w:p>
    <w:p w14:paraId="27C69660" w14:textId="77777777" w:rsidR="00F047A1" w:rsidRDefault="00F047A1" w:rsidP="00F047A1">
      <w:pPr>
        <w:spacing w:after="0" w:line="240" w:lineRule="auto"/>
        <w:contextualSpacing/>
        <w:rPr>
          <w:rFonts w:ascii="Arial" w:hAnsi="Arial" w:cs="Arial"/>
          <w:b/>
          <w:bCs/>
          <w:color w:val="77206D" w:themeColor="accent5" w:themeShade="BF"/>
        </w:rPr>
      </w:pPr>
    </w:p>
    <w:p w14:paraId="0883AB22" w14:textId="77777777" w:rsidR="00F047A1" w:rsidRDefault="00F047A1" w:rsidP="00F047A1">
      <w:pPr>
        <w:spacing w:after="0" w:line="240" w:lineRule="auto"/>
        <w:contextualSpacing/>
        <w:rPr>
          <w:rFonts w:ascii="Arial" w:hAnsi="Arial" w:cs="Arial"/>
          <w:b/>
          <w:bCs/>
          <w:color w:val="77206D" w:themeColor="accent5" w:themeShade="BF"/>
        </w:rPr>
      </w:pPr>
    </w:p>
    <w:p w14:paraId="3E48EB0D" w14:textId="77777777" w:rsidR="00F047A1" w:rsidRDefault="00F047A1" w:rsidP="00F047A1">
      <w:pPr>
        <w:spacing w:after="0" w:line="240" w:lineRule="auto"/>
        <w:contextualSpacing/>
        <w:rPr>
          <w:rFonts w:ascii="Arial" w:hAnsi="Arial" w:cs="Arial"/>
          <w:b/>
          <w:bCs/>
          <w:color w:val="77206D" w:themeColor="accent5" w:themeShade="BF"/>
        </w:rPr>
      </w:pPr>
      <w:r w:rsidRPr="00837F1C">
        <w:rPr>
          <w:rFonts w:ascii="Arial" w:hAnsi="Arial" w:cs="Arial"/>
          <w:noProof/>
          <w:color w:val="0070C0"/>
        </w:rPr>
        <w:drawing>
          <wp:anchor distT="0" distB="0" distL="114300" distR="114300" simplePos="0" relativeHeight="251661312" behindDoc="0" locked="0" layoutInCell="1" allowOverlap="1" wp14:anchorId="5FAB4099" wp14:editId="47DA1BBA">
            <wp:simplePos x="0" y="0"/>
            <wp:positionH relativeFrom="column">
              <wp:posOffset>19050</wp:posOffset>
            </wp:positionH>
            <wp:positionV relativeFrom="paragraph">
              <wp:posOffset>15240</wp:posOffset>
            </wp:positionV>
            <wp:extent cx="1085850" cy="630061"/>
            <wp:effectExtent l="19050" t="19050" r="19050" b="17780"/>
            <wp:wrapSquare wrapText="bothSides"/>
            <wp:docPr id="1535852924" name="Picture 1" descr="A logo with text and a purple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852924" name="Picture 1" descr="A logo with text and a purple arrow&#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085850" cy="630061"/>
                    </a:xfrm>
                    <a:prstGeom prst="rect">
                      <a:avLst/>
                    </a:prstGeom>
                    <a:ln w="19050">
                      <a:solidFill>
                        <a:srgbClr val="FF33CC"/>
                      </a:solidFill>
                    </a:ln>
                  </pic:spPr>
                </pic:pic>
              </a:graphicData>
            </a:graphic>
          </wp:anchor>
        </w:drawing>
      </w:r>
      <w:r>
        <w:rPr>
          <w:rFonts w:ascii="Arial" w:hAnsi="Arial" w:cs="Arial"/>
          <w:b/>
          <w:bCs/>
          <w:color w:val="77206D" w:themeColor="accent5" w:themeShade="BF"/>
        </w:rPr>
        <w:t>Future Learn – short online courses across a range of subjects</w:t>
      </w:r>
    </w:p>
    <w:p w14:paraId="0E6E384E" w14:textId="77777777" w:rsidR="00F047A1" w:rsidRPr="00FE057B" w:rsidRDefault="00F047A1" w:rsidP="00F047A1">
      <w:pPr>
        <w:spacing w:after="0" w:line="240" w:lineRule="auto"/>
        <w:contextualSpacing/>
        <w:rPr>
          <w:rFonts w:ascii="Arial" w:hAnsi="Arial" w:cs="Arial"/>
          <w:color w:val="0070C0"/>
        </w:rPr>
      </w:pPr>
      <w:r w:rsidRPr="00810A80">
        <w:rPr>
          <w:rFonts w:ascii="Arial" w:hAnsi="Arial" w:cs="Arial"/>
        </w:rPr>
        <w:t xml:space="preserve">Another great resource for exploring your subjects beyond the curriculum. Great for checking that you really enjoy a subject enough to study it at university for 3-4 years, as well as providing you with sterling material for a personal statement. </w:t>
      </w:r>
      <w:hyperlink r:id="rId17" w:history="1">
        <w:proofErr w:type="spellStart"/>
        <w:r w:rsidRPr="007F1D10">
          <w:rPr>
            <w:rStyle w:val="Hyperlink"/>
            <w:rFonts w:ascii="Arial" w:hAnsi="Arial" w:cs="Arial"/>
          </w:rPr>
          <w:t>FutureLearn</w:t>
        </w:r>
        <w:proofErr w:type="spellEnd"/>
        <w:r w:rsidRPr="007F1D10">
          <w:rPr>
            <w:rStyle w:val="Hyperlink"/>
            <w:rFonts w:ascii="Arial" w:hAnsi="Arial" w:cs="Arial"/>
          </w:rPr>
          <w:t>: Online Courses and Degrees from Top Universities</w:t>
        </w:r>
      </w:hyperlink>
    </w:p>
    <w:p w14:paraId="3572AF00" w14:textId="77777777" w:rsidR="00F047A1" w:rsidRDefault="00F047A1" w:rsidP="00F047A1">
      <w:pPr>
        <w:pStyle w:val="NormalWeb"/>
        <w:spacing w:before="0" w:beforeAutospacing="0" w:after="0"/>
        <w:contextualSpacing/>
        <w:rPr>
          <w:rFonts w:ascii="Arial" w:hAnsi="Arial" w:cs="Arial"/>
          <w:b/>
          <w:bCs/>
          <w:color w:val="002060"/>
          <w:sz w:val="22"/>
          <w:szCs w:val="22"/>
        </w:rPr>
      </w:pPr>
    </w:p>
    <w:p w14:paraId="0BB0625A" w14:textId="77777777" w:rsidR="00F047A1" w:rsidRPr="004D723B" w:rsidRDefault="00F047A1" w:rsidP="00F047A1">
      <w:pPr>
        <w:spacing w:after="0" w:line="240" w:lineRule="auto"/>
        <w:contextualSpacing/>
        <w:rPr>
          <w:rFonts w:ascii="Arial" w:hAnsi="Arial" w:cs="Arial"/>
          <w:color w:val="0070C0"/>
        </w:rPr>
      </w:pPr>
    </w:p>
    <w:p w14:paraId="08B9D7E3" w14:textId="77777777" w:rsidR="00F047A1" w:rsidRPr="007D5444" w:rsidRDefault="00F047A1" w:rsidP="00F047A1">
      <w:pPr>
        <w:spacing w:after="0" w:line="240" w:lineRule="auto"/>
        <w:contextualSpacing/>
        <w:rPr>
          <w:rFonts w:ascii="Arial" w:hAnsi="Arial" w:cs="Arial"/>
          <w:color w:val="77206D" w:themeColor="accent5" w:themeShade="BF"/>
        </w:rPr>
      </w:pPr>
    </w:p>
    <w:p w14:paraId="5C9BD3FD" w14:textId="77777777" w:rsidR="00F047A1" w:rsidRPr="007D5444" w:rsidRDefault="00F047A1" w:rsidP="00F047A1">
      <w:pPr>
        <w:spacing w:after="0" w:line="240" w:lineRule="auto"/>
        <w:contextualSpacing/>
        <w:rPr>
          <w:rFonts w:ascii="Arial" w:hAnsi="Arial" w:cs="Arial"/>
          <w:color w:val="77206D" w:themeColor="accent5" w:themeShade="BF"/>
        </w:rPr>
      </w:pPr>
      <w:r w:rsidRPr="007D5444">
        <w:rPr>
          <w:rFonts w:ascii="Arial" w:hAnsi="Arial" w:cs="Arial"/>
          <w:b/>
          <w:bCs/>
          <w:noProof/>
          <w:color w:val="77206D" w:themeColor="accent5" w:themeShade="BF"/>
        </w:rPr>
        <w:drawing>
          <wp:anchor distT="0" distB="0" distL="114300" distR="114300" simplePos="0" relativeHeight="251662336" behindDoc="0" locked="0" layoutInCell="1" allowOverlap="1" wp14:anchorId="156688DD" wp14:editId="199D350B">
            <wp:simplePos x="0" y="0"/>
            <wp:positionH relativeFrom="column">
              <wp:posOffset>0</wp:posOffset>
            </wp:positionH>
            <wp:positionV relativeFrom="paragraph">
              <wp:posOffset>3175</wp:posOffset>
            </wp:positionV>
            <wp:extent cx="1930667" cy="883920"/>
            <wp:effectExtent l="38100" t="38100" r="31750" b="30480"/>
            <wp:wrapSquare wrapText="bothSides"/>
            <wp:docPr id="22" name="Picture 22" descr="A logo with text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logo with text and star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930667" cy="883920"/>
                    </a:xfrm>
                    <a:prstGeom prst="rect">
                      <a:avLst/>
                    </a:prstGeom>
                    <a:ln w="28575">
                      <a:solidFill>
                        <a:srgbClr val="33CCCC"/>
                      </a:solidFill>
                    </a:ln>
                  </pic:spPr>
                </pic:pic>
              </a:graphicData>
            </a:graphic>
          </wp:anchor>
        </w:drawing>
      </w:r>
      <w:r w:rsidRPr="007D5444">
        <w:rPr>
          <w:rFonts w:ascii="Arial" w:hAnsi="Arial" w:cs="Arial"/>
          <w:b/>
          <w:bCs/>
          <w:color w:val="77206D" w:themeColor="accent5" w:themeShade="BF"/>
        </w:rPr>
        <w:t>Youth STEMM Award</w:t>
      </w:r>
    </w:p>
    <w:p w14:paraId="61207769" w14:textId="77777777" w:rsidR="00F047A1" w:rsidRPr="00BE3520" w:rsidRDefault="00F047A1" w:rsidP="00F047A1">
      <w:pPr>
        <w:spacing w:after="0" w:line="240" w:lineRule="auto"/>
        <w:contextualSpacing/>
        <w:rPr>
          <w:rFonts w:ascii="Arial" w:hAnsi="Arial" w:cs="Arial"/>
        </w:rPr>
      </w:pPr>
      <w:r w:rsidRPr="00B7111A">
        <w:rPr>
          <w:rFonts w:ascii="Arial" w:hAnsi="Arial" w:cs="Arial"/>
          <w:b/>
          <w:bCs/>
          <w:color w:val="0070C0"/>
        </w:rPr>
        <w:t> </w:t>
      </w:r>
      <w:r w:rsidRPr="00BE3520">
        <w:rPr>
          <w:rFonts w:ascii="Arial" w:hAnsi="Arial" w:cs="Arial"/>
        </w:rPr>
        <w:t>The Youth STEMM (Science, Technology, Engineering, Mathematics &amp; Medicine) Award (YSA) is a flexible and personalised skills award for young people, empowering you to design your own programme of STEMM activities. Participants work towards a Bronze, Silver, or Gold Award by completing activities at school, at home, or online—choosing experiences that align with your interests.</w:t>
      </w:r>
    </w:p>
    <w:p w14:paraId="3591E391" w14:textId="77777777" w:rsidR="00F047A1" w:rsidRPr="00BE3520" w:rsidRDefault="00F047A1" w:rsidP="00F047A1">
      <w:pPr>
        <w:spacing w:after="0" w:line="240" w:lineRule="auto"/>
        <w:contextualSpacing/>
        <w:rPr>
          <w:rFonts w:ascii="Arial" w:hAnsi="Arial" w:cs="Arial"/>
        </w:rPr>
      </w:pPr>
      <w:r w:rsidRPr="00BE3520">
        <w:rPr>
          <w:rFonts w:ascii="Arial" w:hAnsi="Arial" w:cs="Arial"/>
        </w:rPr>
        <w:t> </w:t>
      </w:r>
      <w:r w:rsidRPr="00BE3520">
        <w:rPr>
          <w:rFonts w:ascii="Arial" w:hAnsi="Arial" w:cs="Arial"/>
          <w:b/>
          <w:bCs/>
        </w:rPr>
        <w:t>Open to</w:t>
      </w:r>
      <w:r w:rsidRPr="00BE3520">
        <w:rPr>
          <w:rFonts w:ascii="Arial" w:hAnsi="Arial" w:cs="Arial"/>
        </w:rPr>
        <w:t xml:space="preserve">: students aged between 11 and 19   </w:t>
      </w:r>
    </w:p>
    <w:p w14:paraId="38D40526" w14:textId="77777777" w:rsidR="00F047A1" w:rsidRPr="007D5444" w:rsidRDefault="00F047A1" w:rsidP="00F047A1">
      <w:pPr>
        <w:spacing w:after="0" w:line="240" w:lineRule="auto"/>
        <w:contextualSpacing/>
        <w:rPr>
          <w:rFonts w:ascii="Arial" w:hAnsi="Arial" w:cs="Arial"/>
          <w:color w:val="0000FF"/>
        </w:rPr>
      </w:pPr>
      <w:r w:rsidRPr="007D5444">
        <w:rPr>
          <w:rFonts w:ascii="Arial" w:hAnsi="Arial" w:cs="Arial"/>
          <w:color w:val="0000FF"/>
        </w:rPr>
        <w:t> </w:t>
      </w:r>
      <w:hyperlink r:id="rId19" w:history="1">
        <w:r w:rsidRPr="007D5444">
          <w:rPr>
            <w:rStyle w:val="Hyperlink"/>
            <w:rFonts w:ascii="Arial" w:hAnsi="Arial" w:cs="Arial"/>
          </w:rPr>
          <w:t>Introductory video here</w:t>
        </w:r>
      </w:hyperlink>
    </w:p>
    <w:p w14:paraId="38D6439E" w14:textId="77777777" w:rsidR="00F047A1" w:rsidRPr="007D5444" w:rsidRDefault="00F047A1" w:rsidP="00F047A1">
      <w:pPr>
        <w:spacing w:after="0" w:line="240" w:lineRule="auto"/>
        <w:contextualSpacing/>
        <w:rPr>
          <w:rFonts w:ascii="Arial" w:hAnsi="Arial" w:cs="Arial"/>
          <w:color w:val="0000FF"/>
        </w:rPr>
      </w:pPr>
      <w:r w:rsidRPr="007D5444">
        <w:rPr>
          <w:rFonts w:ascii="Arial" w:hAnsi="Arial" w:cs="Arial"/>
          <w:b/>
          <w:bCs/>
          <w:color w:val="0000FF"/>
        </w:rPr>
        <w:t> </w:t>
      </w:r>
      <w:hyperlink r:id="rId20" w:history="1">
        <w:r w:rsidRPr="007D5444">
          <w:rPr>
            <w:rStyle w:val="Hyperlink"/>
            <w:rFonts w:ascii="Arial" w:hAnsi="Arial" w:cs="Arial"/>
          </w:rPr>
          <w:t>Sign up here</w:t>
        </w:r>
      </w:hyperlink>
    </w:p>
    <w:p w14:paraId="0EECE2D0" w14:textId="77777777" w:rsidR="00F047A1" w:rsidRPr="006C5883" w:rsidRDefault="00F047A1" w:rsidP="00F047A1">
      <w:pPr>
        <w:spacing w:after="0" w:line="240" w:lineRule="auto"/>
        <w:contextualSpacing/>
        <w:rPr>
          <w:rFonts w:ascii="Arial" w:hAnsi="Arial" w:cs="Arial"/>
        </w:rPr>
      </w:pPr>
      <w:r w:rsidRPr="00BE3520">
        <w:rPr>
          <w:rFonts w:ascii="Arial" w:hAnsi="Arial" w:cs="Arial"/>
        </w:rPr>
        <w:t> </w:t>
      </w:r>
      <w:r w:rsidRPr="00BE3520">
        <w:rPr>
          <w:rFonts w:ascii="Arial" w:hAnsi="Arial" w:cs="Arial"/>
          <w:i/>
          <w:iCs/>
        </w:rPr>
        <w:t>Featured activity</w:t>
      </w:r>
      <w:r w:rsidRPr="007D5444">
        <w:rPr>
          <w:rFonts w:ascii="Arial" w:hAnsi="Arial" w:cs="Arial"/>
          <w:i/>
          <w:iCs/>
          <w:color w:val="0070C0"/>
        </w:rPr>
        <w:t>:</w:t>
      </w:r>
      <w:r w:rsidRPr="006C5883">
        <w:rPr>
          <w:rFonts w:ascii="Arial" w:hAnsi="Arial" w:cs="Arial"/>
          <w:i/>
          <w:iCs/>
        </w:rPr>
        <w:t xml:space="preserve"> </w:t>
      </w:r>
      <w:hyperlink r:id="rId21" w:history="1">
        <w:r w:rsidRPr="007D5444">
          <w:rPr>
            <w:rStyle w:val="Hyperlink"/>
            <w:rFonts w:ascii="Arial" w:hAnsi="Arial" w:cs="Arial"/>
            <w:i/>
            <w:iCs/>
          </w:rPr>
          <w:t>choose a project and do research for NASA</w:t>
        </w:r>
      </w:hyperlink>
    </w:p>
    <w:p w14:paraId="30C5F3F2" w14:textId="77777777" w:rsidR="00F047A1" w:rsidRPr="00A02D0F" w:rsidRDefault="00F047A1" w:rsidP="00F047A1">
      <w:pPr>
        <w:spacing w:after="0" w:line="240" w:lineRule="auto"/>
        <w:contextualSpacing/>
        <w:rPr>
          <w:rFonts w:ascii="Arial" w:hAnsi="Arial" w:cs="Arial"/>
          <w:b/>
          <w:bCs/>
        </w:rPr>
      </w:pPr>
      <w:r w:rsidRPr="000A6606">
        <w:rPr>
          <w:rFonts w:ascii="Arial" w:hAnsi="Arial" w:cs="Arial"/>
          <w:b/>
          <w:bCs/>
        </w:rPr>
        <w:t> </w:t>
      </w:r>
    </w:p>
    <w:p w14:paraId="352C4F1A" w14:textId="77777777" w:rsidR="00F047A1" w:rsidRDefault="00F047A1" w:rsidP="00F047A1">
      <w:pPr>
        <w:spacing w:after="0" w:line="240" w:lineRule="auto"/>
        <w:contextualSpacing/>
        <w:rPr>
          <w:rFonts w:ascii="Arial" w:hAnsi="Arial" w:cs="Arial"/>
          <w:b/>
          <w:color w:val="501549" w:themeColor="accent5" w:themeShade="80"/>
          <w:u w:val="single"/>
        </w:rPr>
      </w:pPr>
    </w:p>
    <w:p w14:paraId="7FE35728" w14:textId="77777777" w:rsidR="00F047A1" w:rsidRDefault="00F047A1" w:rsidP="00F047A1">
      <w:pPr>
        <w:tabs>
          <w:tab w:val="left" w:pos="2748"/>
        </w:tabs>
        <w:spacing w:after="0"/>
        <w:contextualSpacing/>
        <w:rPr>
          <w:rFonts w:ascii="Arial" w:hAnsi="Arial" w:cs="Arial"/>
          <w:b/>
          <w:color w:val="77206D" w:themeColor="accent5" w:themeShade="BF"/>
        </w:rPr>
      </w:pPr>
      <w:r w:rsidRPr="00603FCE">
        <w:rPr>
          <w:rFonts w:ascii="Arial" w:hAnsi="Arial" w:cs="Arial"/>
          <w:noProof/>
          <w:color w:val="0070C0"/>
        </w:rPr>
        <w:drawing>
          <wp:anchor distT="0" distB="0" distL="114300" distR="114300" simplePos="0" relativeHeight="251659264" behindDoc="0" locked="0" layoutInCell="1" allowOverlap="1" wp14:anchorId="3F08A7A9" wp14:editId="4A14CEDE">
            <wp:simplePos x="0" y="0"/>
            <wp:positionH relativeFrom="column">
              <wp:posOffset>0</wp:posOffset>
            </wp:positionH>
            <wp:positionV relativeFrom="paragraph">
              <wp:posOffset>-1270</wp:posOffset>
            </wp:positionV>
            <wp:extent cx="1272540" cy="920053"/>
            <wp:effectExtent l="0" t="0" r="3810" b="0"/>
            <wp:wrapSquare wrapText="bothSides"/>
            <wp:docPr id="2007475650" name="Picture 200747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272540" cy="920053"/>
                    </a:xfrm>
                    <a:prstGeom prst="rect">
                      <a:avLst/>
                    </a:prstGeom>
                  </pic:spPr>
                </pic:pic>
              </a:graphicData>
            </a:graphic>
          </wp:anchor>
        </w:drawing>
      </w:r>
      <w:r>
        <w:rPr>
          <w:rFonts w:ascii="Arial" w:hAnsi="Arial" w:cs="Arial"/>
          <w:b/>
          <w:color w:val="77206D" w:themeColor="accent5" w:themeShade="BF"/>
        </w:rPr>
        <w:t>Oxford Online Maths Club</w:t>
      </w:r>
    </w:p>
    <w:p w14:paraId="4F939B02" w14:textId="77777777" w:rsidR="00F047A1" w:rsidRPr="00603FCE" w:rsidRDefault="00F047A1" w:rsidP="00F047A1">
      <w:pPr>
        <w:tabs>
          <w:tab w:val="left" w:pos="2748"/>
        </w:tabs>
        <w:spacing w:after="0"/>
        <w:contextualSpacing/>
        <w:rPr>
          <w:rFonts w:ascii="Arial" w:hAnsi="Arial" w:cs="Arial"/>
          <w:i/>
        </w:rPr>
      </w:pPr>
      <w:r>
        <w:rPr>
          <w:rFonts w:ascii="Arial" w:hAnsi="Arial" w:cs="Arial"/>
          <w:i/>
        </w:rPr>
        <w:t>Online every Thursday, but you can access recordings at any time</w:t>
      </w:r>
    </w:p>
    <w:p w14:paraId="6CAE70C5" w14:textId="77777777" w:rsidR="00F047A1" w:rsidRDefault="00F047A1" w:rsidP="00F047A1">
      <w:pPr>
        <w:tabs>
          <w:tab w:val="left" w:pos="2748"/>
        </w:tabs>
        <w:spacing w:after="0"/>
        <w:contextualSpacing/>
        <w:rPr>
          <w:rStyle w:val="Hyperlink"/>
          <w:rFonts w:ascii="Arial" w:hAnsi="Arial" w:cs="Arial"/>
        </w:rPr>
      </w:pPr>
      <w:r w:rsidRPr="00603FCE">
        <w:rPr>
          <w:rFonts w:ascii="Arial" w:hAnsi="Arial" w:cs="Arial"/>
          <w:color w:val="0B141B"/>
        </w:rPr>
        <w:t>Oxford Online Maths Club is a livestream from the Mathematical Institute</w:t>
      </w:r>
      <w:r>
        <w:rPr>
          <w:rFonts w:ascii="Arial" w:hAnsi="Arial" w:cs="Arial"/>
          <w:color w:val="0B141B"/>
        </w:rPr>
        <w:t xml:space="preserve">, aimed at prospective students. The level of maths is therefore at A Level standard. </w:t>
      </w:r>
      <w:r w:rsidRPr="00603FCE">
        <w:rPr>
          <w:rFonts w:ascii="Arial" w:hAnsi="Arial" w:cs="Arial"/>
          <w:color w:val="0B141B"/>
        </w:rPr>
        <w:t>It’s free, interactive, casual, and relaxed, and the livestreams are recorded so that you can watch back afterwards if you can't make it to the live broadcast on Thursday afternoons. </w:t>
      </w:r>
      <w:r>
        <w:rPr>
          <w:rFonts w:ascii="Arial" w:hAnsi="Arial" w:cs="Arial"/>
          <w:color w:val="0B141B"/>
        </w:rPr>
        <w:t>To find out more, and to access past recordings, please visit</w:t>
      </w:r>
      <w:r w:rsidRPr="002921BC">
        <w:rPr>
          <w:rFonts w:ascii="Arial" w:hAnsi="Arial" w:cs="Arial"/>
          <w:color w:val="0B141B"/>
        </w:rPr>
        <w:t xml:space="preserve"> </w:t>
      </w:r>
      <w:hyperlink r:id="rId23" w:history="1">
        <w:r w:rsidRPr="002921BC">
          <w:rPr>
            <w:rStyle w:val="Hyperlink"/>
            <w:rFonts w:ascii="Arial" w:hAnsi="Arial" w:cs="Arial"/>
          </w:rPr>
          <w:t>Oxford Online Maths Club | Mathematical Institute</w:t>
        </w:r>
      </w:hyperlink>
    </w:p>
    <w:p w14:paraId="7B29159F" w14:textId="77777777" w:rsidR="00F047A1" w:rsidRPr="0036686B" w:rsidRDefault="00F047A1" w:rsidP="00F047A1">
      <w:pPr>
        <w:spacing w:after="0" w:line="240" w:lineRule="auto"/>
        <w:contextualSpacing/>
        <w:rPr>
          <w:rFonts w:ascii="Arial" w:hAnsi="Arial" w:cs="Arial"/>
          <w:b/>
          <w:color w:val="501549" w:themeColor="accent5" w:themeShade="80"/>
          <w:u w:val="single"/>
        </w:rPr>
      </w:pPr>
    </w:p>
    <w:p w14:paraId="722F6FDE" w14:textId="77777777" w:rsidR="00F047A1" w:rsidRDefault="00F047A1" w:rsidP="00F047A1">
      <w:pPr>
        <w:spacing w:after="0" w:line="240" w:lineRule="auto"/>
        <w:contextualSpacing/>
        <w:rPr>
          <w:rFonts w:ascii="Arial" w:hAnsi="Arial" w:cs="Arial"/>
          <w:b/>
          <w:color w:val="501549" w:themeColor="accent5" w:themeShade="80"/>
          <w:u w:val="single"/>
        </w:rPr>
      </w:pPr>
    </w:p>
    <w:p w14:paraId="20E38246" w14:textId="77777777" w:rsidR="00F047A1" w:rsidRDefault="00F047A1" w:rsidP="00F047A1">
      <w:pPr>
        <w:spacing w:after="0" w:line="240" w:lineRule="auto"/>
        <w:contextualSpacing/>
        <w:rPr>
          <w:rFonts w:ascii="Arial" w:hAnsi="Arial" w:cs="Arial"/>
          <w:b/>
          <w:color w:val="77206D" w:themeColor="accent5" w:themeShade="BF"/>
        </w:rPr>
      </w:pPr>
      <w:r w:rsidRPr="00844512">
        <w:rPr>
          <w:rFonts w:ascii="Arial" w:hAnsi="Arial" w:cs="Arial"/>
          <w:b/>
          <w:noProof/>
          <w:color w:val="501549" w:themeColor="accent5" w:themeShade="80"/>
          <w:u w:val="single"/>
        </w:rPr>
        <w:drawing>
          <wp:anchor distT="0" distB="0" distL="114300" distR="114300" simplePos="0" relativeHeight="251660288" behindDoc="0" locked="0" layoutInCell="1" allowOverlap="1" wp14:anchorId="1B50F7A3" wp14:editId="5B211414">
            <wp:simplePos x="0" y="0"/>
            <wp:positionH relativeFrom="column">
              <wp:posOffset>38100</wp:posOffset>
            </wp:positionH>
            <wp:positionV relativeFrom="paragraph">
              <wp:posOffset>34925</wp:posOffset>
            </wp:positionV>
            <wp:extent cx="2087880" cy="363942"/>
            <wp:effectExtent l="38100" t="38100" r="45720" b="36195"/>
            <wp:wrapSquare wrapText="bothSides"/>
            <wp:docPr id="2007475655" name="Picture 200747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87880" cy="363942"/>
                    </a:xfrm>
                    <a:prstGeom prst="rect">
                      <a:avLst/>
                    </a:prstGeom>
                    <a:ln w="28575">
                      <a:solidFill>
                        <a:schemeClr val="accent5">
                          <a:lumMod val="50000"/>
                        </a:schemeClr>
                      </a:solidFill>
                    </a:ln>
                  </pic:spPr>
                </pic:pic>
              </a:graphicData>
            </a:graphic>
          </wp:anchor>
        </w:drawing>
      </w:r>
      <w:r>
        <w:rPr>
          <w:rFonts w:ascii="Arial" w:hAnsi="Arial" w:cs="Arial"/>
          <w:b/>
          <w:color w:val="77206D" w:themeColor="accent5" w:themeShade="BF"/>
        </w:rPr>
        <w:t>Free Courses from the Open University</w:t>
      </w:r>
    </w:p>
    <w:p w14:paraId="53097D30" w14:textId="77777777" w:rsidR="00F047A1" w:rsidRDefault="00F047A1" w:rsidP="00F047A1">
      <w:pPr>
        <w:spacing w:after="0" w:line="240" w:lineRule="auto"/>
        <w:contextualSpacing/>
      </w:pPr>
      <w:r w:rsidRPr="00E93B0D">
        <w:rPr>
          <w:rFonts w:ascii="Arial" w:hAnsi="Arial" w:cs="Arial"/>
        </w:rPr>
        <w:t xml:space="preserve">There are over 900 courses to explore, most of which are 3-6 hours in length, and you can choose how you do the hours. From the evolutionary tree of mammals to the formation of exoplanets, and from understanding mental capacity to introducing public health, </w:t>
      </w:r>
      <w:proofErr w:type="gramStart"/>
      <w:r w:rsidRPr="00E93B0D">
        <w:rPr>
          <w:rFonts w:ascii="Arial" w:hAnsi="Arial" w:cs="Arial"/>
        </w:rPr>
        <w:t>The</w:t>
      </w:r>
      <w:proofErr w:type="gramEnd"/>
      <w:r w:rsidRPr="00E93B0D">
        <w:rPr>
          <w:rFonts w:ascii="Arial" w:hAnsi="Arial" w:cs="Arial"/>
        </w:rPr>
        <w:t xml:space="preserve"> range and scope of these courses is tremendous. Do take a look! </w:t>
      </w:r>
      <w:hyperlink r:id="rId25" w:history="1">
        <w:r w:rsidRPr="006012D1">
          <w:rPr>
            <w:rStyle w:val="Hyperlink"/>
            <w:rFonts w:ascii="Arial" w:hAnsi="Arial" w:cs="Arial"/>
          </w:rPr>
          <w:t xml:space="preserve">Free short courses from the Open University | </w:t>
        </w:r>
        <w:proofErr w:type="spellStart"/>
        <w:r w:rsidRPr="006012D1">
          <w:rPr>
            <w:rStyle w:val="Hyperlink"/>
            <w:rFonts w:ascii="Arial" w:hAnsi="Arial" w:cs="Arial"/>
          </w:rPr>
          <w:t>OpenLearn</w:t>
        </w:r>
        <w:proofErr w:type="spellEnd"/>
        <w:r w:rsidRPr="006012D1">
          <w:rPr>
            <w:rStyle w:val="Hyperlink"/>
            <w:rFonts w:ascii="Arial" w:hAnsi="Arial" w:cs="Arial"/>
          </w:rPr>
          <w:t xml:space="preserve"> - Open University</w:t>
        </w:r>
      </w:hyperlink>
    </w:p>
    <w:p w14:paraId="2E147866" w14:textId="77777777" w:rsidR="00F047A1" w:rsidRDefault="00F047A1" w:rsidP="00F047A1">
      <w:pPr>
        <w:spacing w:after="0" w:line="240" w:lineRule="auto"/>
        <w:contextualSpacing/>
      </w:pPr>
    </w:p>
    <w:p w14:paraId="625BB25A" w14:textId="77777777" w:rsidR="00F047A1" w:rsidRDefault="00F047A1" w:rsidP="00F047A1">
      <w:pPr>
        <w:spacing w:after="0" w:line="240" w:lineRule="auto"/>
        <w:contextualSpacing/>
      </w:pPr>
    </w:p>
    <w:p w14:paraId="72D6039B" w14:textId="77777777" w:rsidR="00F047A1" w:rsidRDefault="00F047A1" w:rsidP="00F047A1">
      <w:pPr>
        <w:spacing w:after="0" w:line="240" w:lineRule="auto"/>
        <w:contextualSpacing/>
        <w:rPr>
          <w:rFonts w:ascii="Arial" w:hAnsi="Arial" w:cs="Arial"/>
          <w:b/>
          <w:color w:val="77206D" w:themeColor="accent5" w:themeShade="BF"/>
        </w:rPr>
      </w:pPr>
      <w:r w:rsidRPr="008B5965">
        <w:rPr>
          <w:rFonts w:ascii="Arial" w:hAnsi="Arial" w:cs="Arial"/>
          <w:b/>
          <w:noProof/>
          <w:color w:val="501549" w:themeColor="accent5" w:themeShade="80"/>
          <w:u w:val="single"/>
        </w:rPr>
        <w:drawing>
          <wp:anchor distT="0" distB="0" distL="114300" distR="114300" simplePos="0" relativeHeight="251663360" behindDoc="0" locked="0" layoutInCell="1" allowOverlap="1" wp14:anchorId="7EB52B6C" wp14:editId="074FD290">
            <wp:simplePos x="0" y="0"/>
            <wp:positionH relativeFrom="margin">
              <wp:align>left</wp:align>
            </wp:positionH>
            <wp:positionV relativeFrom="paragraph">
              <wp:posOffset>35560</wp:posOffset>
            </wp:positionV>
            <wp:extent cx="1744980" cy="771153"/>
            <wp:effectExtent l="19050" t="19050" r="26670" b="10160"/>
            <wp:wrapSquare wrapText="bothSides"/>
            <wp:docPr id="845170883"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170883" name="Picture 1" descr="A blue and white logo&#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1744980" cy="771153"/>
                    </a:xfrm>
                    <a:prstGeom prst="rect">
                      <a:avLst/>
                    </a:prstGeom>
                    <a:ln w="19050">
                      <a:solidFill>
                        <a:srgbClr val="00B0F0"/>
                      </a:solidFill>
                    </a:ln>
                  </pic:spPr>
                </pic:pic>
              </a:graphicData>
            </a:graphic>
          </wp:anchor>
        </w:drawing>
      </w:r>
      <w:r>
        <w:rPr>
          <w:rFonts w:ascii="Arial" w:hAnsi="Arial" w:cs="Arial"/>
          <w:b/>
          <w:color w:val="77206D" w:themeColor="accent5" w:themeShade="BF"/>
        </w:rPr>
        <w:t>Wireless Philosophy – online course</w:t>
      </w:r>
    </w:p>
    <w:p w14:paraId="17553424" w14:textId="77777777" w:rsidR="00F047A1" w:rsidRDefault="00F047A1" w:rsidP="00F047A1">
      <w:pPr>
        <w:spacing w:after="0" w:line="240" w:lineRule="auto"/>
        <w:contextualSpacing/>
        <w:rPr>
          <w:rFonts w:ascii="Arial" w:hAnsi="Arial" w:cs="Arial"/>
          <w:bCs/>
          <w:color w:val="0070C0"/>
        </w:rPr>
      </w:pPr>
      <w:r w:rsidRPr="00A63FA3">
        <w:rPr>
          <w:rFonts w:ascii="Arial" w:hAnsi="Arial" w:cs="Arial"/>
          <w:bCs/>
        </w:rPr>
        <w:t>If you are curious about philosophy, this course explores some of the main areas within the subject, as well as its history. This course's nuanced coverage of philosophical topics makes it an excellent companion to A Level and undergraduate psychology courses, and it can also be used by lifelong learners who are curious about modern applications of philosophy.</w:t>
      </w:r>
      <w:r>
        <w:rPr>
          <w:rFonts w:ascii="Arial" w:hAnsi="Arial" w:cs="Arial"/>
          <w:bCs/>
          <w:color w:val="0070C0"/>
        </w:rPr>
        <w:t xml:space="preserve"> </w:t>
      </w:r>
      <w:hyperlink r:id="rId27" w:history="1">
        <w:r w:rsidRPr="0005236E">
          <w:rPr>
            <w:rStyle w:val="Hyperlink"/>
            <w:rFonts w:ascii="Arial" w:hAnsi="Arial" w:cs="Arial"/>
            <w:bCs/>
          </w:rPr>
          <w:t>Wireless Philosophy | Partner content | Khan Academy</w:t>
        </w:r>
      </w:hyperlink>
    </w:p>
    <w:p w14:paraId="3ABE1308" w14:textId="77777777" w:rsidR="00F047A1" w:rsidRDefault="00F047A1" w:rsidP="00F047A1">
      <w:pPr>
        <w:spacing w:after="0" w:line="240" w:lineRule="auto"/>
        <w:contextualSpacing/>
        <w:rPr>
          <w:rFonts w:ascii="Arial" w:hAnsi="Arial" w:cs="Arial"/>
          <w:bCs/>
          <w:color w:val="0070C0"/>
        </w:rPr>
      </w:pPr>
    </w:p>
    <w:p w14:paraId="28ECFE76" w14:textId="77777777" w:rsidR="00F047A1" w:rsidRDefault="00F047A1" w:rsidP="00F047A1">
      <w:pPr>
        <w:spacing w:after="0" w:line="240" w:lineRule="auto"/>
        <w:contextualSpacing/>
        <w:rPr>
          <w:rFonts w:ascii="Arial" w:hAnsi="Arial" w:cs="Arial"/>
          <w:bCs/>
          <w:color w:val="0070C0"/>
        </w:rPr>
      </w:pPr>
      <w:r w:rsidRPr="00FE7B25">
        <w:rPr>
          <w:rFonts w:ascii="Arial" w:hAnsi="Arial" w:cs="Arial"/>
          <w:bCs/>
          <w:noProof/>
          <w:color w:val="501549" w:themeColor="accent5" w:themeShade="80"/>
        </w:rPr>
        <w:drawing>
          <wp:anchor distT="0" distB="0" distL="114300" distR="114300" simplePos="0" relativeHeight="251664384" behindDoc="0" locked="0" layoutInCell="1" allowOverlap="1" wp14:anchorId="1C4D8966" wp14:editId="659CD28A">
            <wp:simplePos x="0" y="0"/>
            <wp:positionH relativeFrom="margin">
              <wp:align>left</wp:align>
            </wp:positionH>
            <wp:positionV relativeFrom="paragraph">
              <wp:posOffset>129540</wp:posOffset>
            </wp:positionV>
            <wp:extent cx="2086266" cy="628738"/>
            <wp:effectExtent l="0" t="0" r="0" b="0"/>
            <wp:wrapSquare wrapText="bothSides"/>
            <wp:docPr id="113521839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218391" name="Picture 1" descr="A blue and white logo&#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2086266" cy="628738"/>
                    </a:xfrm>
                    <a:prstGeom prst="rect">
                      <a:avLst/>
                    </a:prstGeom>
                  </pic:spPr>
                </pic:pic>
              </a:graphicData>
            </a:graphic>
          </wp:anchor>
        </w:drawing>
      </w:r>
    </w:p>
    <w:p w14:paraId="26EAC591" w14:textId="77777777" w:rsidR="00F047A1" w:rsidRDefault="00F047A1" w:rsidP="00F047A1">
      <w:pPr>
        <w:spacing w:after="0" w:line="240" w:lineRule="auto"/>
        <w:contextualSpacing/>
        <w:rPr>
          <w:rFonts w:ascii="Arial" w:hAnsi="Arial" w:cs="Arial"/>
          <w:b/>
          <w:color w:val="77206D" w:themeColor="accent5" w:themeShade="BF"/>
        </w:rPr>
      </w:pPr>
      <w:r>
        <w:rPr>
          <w:rFonts w:ascii="Arial" w:hAnsi="Arial" w:cs="Arial"/>
          <w:b/>
          <w:color w:val="77206D" w:themeColor="accent5" w:themeShade="BF"/>
        </w:rPr>
        <w:t>Open Yale Courses</w:t>
      </w:r>
    </w:p>
    <w:p w14:paraId="5D19AC3D" w14:textId="17AA1735" w:rsidR="00FD3191" w:rsidRDefault="00F047A1" w:rsidP="00F047A1">
      <w:r w:rsidRPr="00A63FA3">
        <w:rPr>
          <w:rFonts w:ascii="Arial" w:hAnsi="Arial" w:cs="Arial"/>
        </w:rPr>
        <w:t>This site from the prestigious Yale University</w:t>
      </w:r>
      <w:r w:rsidRPr="00A63FA3">
        <w:rPr>
          <w:rFonts w:ascii="Arial" w:hAnsi="Arial" w:cs="Arial"/>
          <w:bCs/>
        </w:rPr>
        <w:t xml:space="preserve"> provides free and open access to a selection of introductory courses taught by distinguished teachers and scholars at Yale University. The aim of the project is to expand access to educational materials for all who wish to learn. To find out more, go to </w:t>
      </w:r>
      <w:hyperlink r:id="rId29" w:history="1">
        <w:r w:rsidRPr="006012D1">
          <w:rPr>
            <w:rStyle w:val="Hyperlink"/>
            <w:rFonts w:ascii="Arial" w:hAnsi="Arial" w:cs="Arial"/>
            <w:bCs/>
          </w:rPr>
          <w:t>Welcome | Open Yale Courses</w:t>
        </w:r>
      </w:hyperlink>
    </w:p>
    <w:sectPr w:rsidR="00FD3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A3937"/>
    <w:multiLevelType w:val="hybridMultilevel"/>
    <w:tmpl w:val="40904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0319E1"/>
    <w:multiLevelType w:val="hybridMultilevel"/>
    <w:tmpl w:val="05F4D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1631595">
    <w:abstractNumId w:val="1"/>
  </w:num>
  <w:num w:numId="2" w16cid:durableId="2066177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7A1"/>
    <w:rsid w:val="001E130F"/>
    <w:rsid w:val="00455E23"/>
    <w:rsid w:val="00576526"/>
    <w:rsid w:val="00582B75"/>
    <w:rsid w:val="006F4DAD"/>
    <w:rsid w:val="00924224"/>
    <w:rsid w:val="00C474BB"/>
    <w:rsid w:val="00CA63AE"/>
    <w:rsid w:val="00CD6FC1"/>
    <w:rsid w:val="00DD42DF"/>
    <w:rsid w:val="00E44911"/>
    <w:rsid w:val="00E95318"/>
    <w:rsid w:val="00F047A1"/>
    <w:rsid w:val="00FD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C0BD5"/>
  <w15:chartTrackingRefBased/>
  <w15:docId w15:val="{601C25E7-CCD9-4992-B165-F5DC46F0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7A1"/>
    <w:rPr>
      <w:kern w:val="0"/>
      <w14:ligatures w14:val="none"/>
    </w:rPr>
  </w:style>
  <w:style w:type="paragraph" w:styleId="Heading1">
    <w:name w:val="heading 1"/>
    <w:basedOn w:val="Normal"/>
    <w:next w:val="Normal"/>
    <w:link w:val="Heading1Char"/>
    <w:uiPriority w:val="9"/>
    <w:qFormat/>
    <w:rsid w:val="00F047A1"/>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047A1"/>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047A1"/>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F047A1"/>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F047A1"/>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F047A1"/>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F047A1"/>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F047A1"/>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F047A1"/>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7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47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7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047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7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7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7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7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7A1"/>
    <w:rPr>
      <w:rFonts w:eastAsiaTheme="majorEastAsia" w:cstheme="majorBidi"/>
      <w:color w:val="272727" w:themeColor="text1" w:themeTint="D8"/>
    </w:rPr>
  </w:style>
  <w:style w:type="paragraph" w:styleId="Title">
    <w:name w:val="Title"/>
    <w:basedOn w:val="Normal"/>
    <w:next w:val="Normal"/>
    <w:link w:val="TitleChar"/>
    <w:uiPriority w:val="10"/>
    <w:qFormat/>
    <w:rsid w:val="00F047A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047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7A1"/>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047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7A1"/>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F047A1"/>
    <w:rPr>
      <w:i/>
      <w:iCs/>
      <w:color w:val="404040" w:themeColor="text1" w:themeTint="BF"/>
    </w:rPr>
  </w:style>
  <w:style w:type="paragraph" w:styleId="ListParagraph">
    <w:name w:val="List Paragraph"/>
    <w:basedOn w:val="Normal"/>
    <w:uiPriority w:val="34"/>
    <w:qFormat/>
    <w:rsid w:val="00F047A1"/>
    <w:pPr>
      <w:ind w:left="720"/>
      <w:contextualSpacing/>
    </w:pPr>
    <w:rPr>
      <w:kern w:val="2"/>
      <w14:ligatures w14:val="standardContextual"/>
    </w:rPr>
  </w:style>
  <w:style w:type="character" w:styleId="IntenseEmphasis">
    <w:name w:val="Intense Emphasis"/>
    <w:basedOn w:val="DefaultParagraphFont"/>
    <w:uiPriority w:val="21"/>
    <w:qFormat/>
    <w:rsid w:val="00F047A1"/>
    <w:rPr>
      <w:i/>
      <w:iCs/>
      <w:color w:val="0F4761" w:themeColor="accent1" w:themeShade="BF"/>
    </w:rPr>
  </w:style>
  <w:style w:type="paragraph" w:styleId="IntenseQuote">
    <w:name w:val="Intense Quote"/>
    <w:basedOn w:val="Normal"/>
    <w:next w:val="Normal"/>
    <w:link w:val="IntenseQuoteChar"/>
    <w:uiPriority w:val="30"/>
    <w:qFormat/>
    <w:rsid w:val="00F047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F047A1"/>
    <w:rPr>
      <w:i/>
      <w:iCs/>
      <w:color w:val="0F4761" w:themeColor="accent1" w:themeShade="BF"/>
    </w:rPr>
  </w:style>
  <w:style w:type="character" w:styleId="IntenseReference">
    <w:name w:val="Intense Reference"/>
    <w:basedOn w:val="DefaultParagraphFont"/>
    <w:uiPriority w:val="32"/>
    <w:qFormat/>
    <w:rsid w:val="00F047A1"/>
    <w:rPr>
      <w:b/>
      <w:bCs/>
      <w:smallCaps/>
      <w:color w:val="0F4761" w:themeColor="accent1" w:themeShade="BF"/>
      <w:spacing w:val="5"/>
    </w:rPr>
  </w:style>
  <w:style w:type="character" w:styleId="Hyperlink">
    <w:name w:val="Hyperlink"/>
    <w:basedOn w:val="DefaultParagraphFont"/>
    <w:uiPriority w:val="99"/>
    <w:unhideWhenUsed/>
    <w:rsid w:val="00F047A1"/>
    <w:rPr>
      <w:color w:val="0000FF"/>
      <w:u w:val="single"/>
    </w:rPr>
  </w:style>
  <w:style w:type="paragraph" w:styleId="NormalWeb">
    <w:name w:val="Normal (Web)"/>
    <w:basedOn w:val="Normal"/>
    <w:uiPriority w:val="99"/>
    <w:unhideWhenUsed/>
    <w:rsid w:val="00F047A1"/>
    <w:pPr>
      <w:spacing w:before="100" w:beforeAutospacing="1" w:after="30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42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brl72J3L-s" TargetMode="External"/><Relationship Id="rId13" Type="http://schemas.openxmlformats.org/officeDocument/2006/relationships/hyperlink" Target="https://www.clare.cam.ac.uk/deconstructing-identity-arts-and-humanities-university" TargetMode="External"/><Relationship Id="rId18" Type="http://schemas.openxmlformats.org/officeDocument/2006/relationships/image" Target="media/image6.png"/><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s://science.nasa.gov/citizen-science/" TargetMode="External"/><Relationship Id="rId7" Type="http://schemas.openxmlformats.org/officeDocument/2006/relationships/hyperlink" Target="https://www.youtube.com/watch?v=n7FgVOhDhX8" TargetMode="External"/><Relationship Id="rId12" Type="http://schemas.openxmlformats.org/officeDocument/2006/relationships/image" Target="media/image3.png"/><Relationship Id="rId17" Type="http://schemas.openxmlformats.org/officeDocument/2006/relationships/hyperlink" Target="https://www.futurelearn.com/" TargetMode="External"/><Relationship Id="rId25" Type="http://schemas.openxmlformats.org/officeDocument/2006/relationships/hyperlink" Target="https://www.open.edu/openlearn/free-courses/full-catalogue?filter=date/grid/all/all/all/all/all&amp;page=1"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ysawards.co.uk/" TargetMode="External"/><Relationship Id="rId29" Type="http://schemas.openxmlformats.org/officeDocument/2006/relationships/hyperlink" Target="https://oyc.yale.edu/" TargetMode="External"/><Relationship Id="rId1" Type="http://schemas.openxmlformats.org/officeDocument/2006/relationships/numbering" Target="numbering.xml"/><Relationship Id="rId6" Type="http://schemas.openxmlformats.org/officeDocument/2006/relationships/hyperlink" Target="https://www.reading.ac.uk/ready-to-study/visiting-and-open-days/taster-sessions?dm_i=4R68,1486K,54SUZM,5AA5K,1,0,0,9GHO" TargetMode="External"/><Relationship Id="rId11" Type="http://schemas.openxmlformats.org/officeDocument/2006/relationships/hyperlink" Target="https://lincoln.ox.ac.uk/study-here/outreach/teachers-and-schools/lincoln-college-study-days/" TargetMode="External"/><Relationship Id="rId24" Type="http://schemas.openxmlformats.org/officeDocument/2006/relationships/image" Target="media/image8.png"/><Relationship Id="rId5" Type="http://schemas.openxmlformats.org/officeDocument/2006/relationships/image" Target="media/image1.png"/><Relationship Id="rId15" Type="http://schemas.openxmlformats.org/officeDocument/2006/relationships/hyperlink" Target="https://www.reading.ac.uk/ready-to-study/study/further-learning/online-courses?dm_i=4R68,130W6,54SUZM,53OCV,1" TargetMode="External"/><Relationship Id="rId23" Type="http://schemas.openxmlformats.org/officeDocument/2006/relationships/hyperlink" Target="https://www.maths.ox.ac.uk/outreach/oxford-online-maths-club" TargetMode="External"/><Relationship Id="rId28" Type="http://schemas.openxmlformats.org/officeDocument/2006/relationships/image" Target="media/image10.png"/><Relationship Id="rId10" Type="http://schemas.openxmlformats.org/officeDocument/2006/relationships/image" Target="media/image2.png"/><Relationship Id="rId19" Type="http://schemas.openxmlformats.org/officeDocument/2006/relationships/hyperlink" Target="https://www.youtube.com/watch?v=13iqFhyPGZ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QJACA_V8E10" TargetMode="External"/><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hyperlink" Target="https://www.khanacademy.org/partner-content/wi-phi"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959</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Stokell (KA Staff)</dc:creator>
  <cp:keywords/>
  <dc:description/>
  <cp:lastModifiedBy>Pamela Stokell (KA Staff)</cp:lastModifiedBy>
  <cp:revision>4</cp:revision>
  <dcterms:created xsi:type="dcterms:W3CDTF">2026-02-07T20:11:00Z</dcterms:created>
  <dcterms:modified xsi:type="dcterms:W3CDTF">2026-03-13T18:22:00Z</dcterms:modified>
</cp:coreProperties>
</file>