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A3C63" w14:textId="77777777" w:rsidR="008A6885" w:rsidRDefault="008A6885" w:rsidP="008A6885">
      <w:pPr>
        <w:rPr>
          <w:rFonts w:ascii="Arial" w:hAnsi="Arial" w:cs="Arial"/>
          <w:b/>
          <w:bCs/>
          <w:color w:val="77206D" w:themeColor="accent5" w:themeShade="BF"/>
          <w:sz w:val="24"/>
          <w:szCs w:val="24"/>
          <w:u w:val="single"/>
        </w:rPr>
      </w:pPr>
      <w:bookmarkStart w:id="0" w:name="SOFO"/>
      <w:r w:rsidRPr="00A05601">
        <w:rPr>
          <w:rFonts w:ascii="Arial" w:hAnsi="Arial" w:cs="Arial"/>
          <w:b/>
          <w:bCs/>
          <w:noProof/>
          <w:color w:val="77206D" w:themeColor="accent5" w:themeShade="BF"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4A99971B" wp14:editId="0146B2F1">
            <wp:simplePos x="0" y="0"/>
            <wp:positionH relativeFrom="column">
              <wp:posOffset>4686300</wp:posOffset>
            </wp:positionH>
            <wp:positionV relativeFrom="paragraph">
              <wp:posOffset>25400</wp:posOffset>
            </wp:positionV>
            <wp:extent cx="1394460" cy="566420"/>
            <wp:effectExtent l="19050" t="19050" r="15240" b="24130"/>
            <wp:wrapSquare wrapText="bothSides"/>
            <wp:docPr id="233428193" name="Picture 1" descr="A picture containing font, logo, graphics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428193" name="Picture 1" descr="A picture containing font, logo, graphics, circl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566420"/>
                    </a:xfrm>
                    <a:prstGeom prst="rect">
                      <a:avLst/>
                    </a:prstGeom>
                    <a:ln w="12700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77206D" w:themeColor="accent5" w:themeShade="BF"/>
          <w:sz w:val="24"/>
          <w:szCs w:val="24"/>
          <w:u w:val="single"/>
        </w:rPr>
        <w:t>F</w:t>
      </w:r>
      <w:r w:rsidRPr="00A05601">
        <w:rPr>
          <w:rFonts w:ascii="Arial" w:hAnsi="Arial" w:cs="Arial"/>
          <w:b/>
          <w:bCs/>
          <w:color w:val="77206D" w:themeColor="accent5" w:themeShade="BF"/>
          <w:sz w:val="24"/>
          <w:szCs w:val="24"/>
          <w:u w:val="single"/>
        </w:rPr>
        <w:t>rom the Soldiers of Oxfordshire Museum</w:t>
      </w:r>
      <w:bookmarkEnd w:id="0"/>
    </w:p>
    <w:p w14:paraId="6C3B0BFD" w14:textId="720A5E40" w:rsidR="008A6885" w:rsidRPr="008A6885" w:rsidRDefault="008A6885" w:rsidP="008A68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small but excellent museum based in Woodstock! Well worth a visit, and there is much to explore online at its website: </w:t>
      </w:r>
      <w:hyperlink r:id="rId6" w:history="1">
        <w:r w:rsidRPr="008A6885">
          <w:rPr>
            <w:rStyle w:val="Hyperlink"/>
            <w:rFonts w:ascii="Arial" w:hAnsi="Arial" w:cs="Arial"/>
          </w:rPr>
          <w:t>Soldiers of Oxfordshire Museum – Conflict &amp; County</w:t>
        </w:r>
      </w:hyperlink>
    </w:p>
    <w:p w14:paraId="672B676C" w14:textId="77777777" w:rsidR="008A6885" w:rsidRDefault="008A6885" w:rsidP="008A6885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7206D" w:themeColor="accent5" w:themeShade="BF"/>
          <w:lang w:eastAsia="en-GB"/>
        </w:rPr>
      </w:pPr>
    </w:p>
    <w:p w14:paraId="072B82B0" w14:textId="77777777" w:rsidR="008A6885" w:rsidRPr="00E03407" w:rsidRDefault="008A6885" w:rsidP="008A6885">
      <w:pPr>
        <w:spacing w:after="0" w:line="240" w:lineRule="auto"/>
        <w:contextualSpacing/>
        <w:rPr>
          <w:rFonts w:ascii="Arial" w:hAnsi="Arial" w:cs="Arial"/>
          <w:b/>
          <w:color w:val="77206D" w:themeColor="accent5" w:themeShade="BF"/>
          <w:lang w:val="en-US"/>
        </w:rPr>
      </w:pPr>
      <w:r w:rsidRPr="00E03407">
        <w:rPr>
          <w:rFonts w:ascii="Arial" w:hAnsi="Arial" w:cs="Arial"/>
          <w:bCs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04B69A5" wp14:editId="3820AB38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1478280" cy="759416"/>
            <wp:effectExtent l="0" t="0" r="7620" b="3175"/>
            <wp:wrapSquare wrapText="bothSides"/>
            <wp:docPr id="824018552" name="Picture 1" descr="A picture containing text, screenshot, logo,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018552" name="Picture 1" descr="A picture containing text, screenshot, logo, airplan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759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color w:val="77206D" w:themeColor="accent5" w:themeShade="BF"/>
          <w:lang w:val="en-US"/>
        </w:rPr>
        <w:t>Re</w:t>
      </w:r>
      <w:r w:rsidRPr="00E03407">
        <w:rPr>
          <w:rFonts w:ascii="Arial" w:hAnsi="Arial" w:cs="Arial"/>
          <w:b/>
          <w:color w:val="77206D" w:themeColor="accent5" w:themeShade="BF"/>
          <w:lang w:val="en-US"/>
        </w:rPr>
        <w:t>corded Online Talks</w:t>
      </w:r>
    </w:p>
    <w:p w14:paraId="2B41555B" w14:textId="77777777" w:rsidR="008A6885" w:rsidRDefault="008A6885" w:rsidP="008A6885">
      <w:pPr>
        <w:spacing w:after="0" w:line="240" w:lineRule="auto"/>
        <w:contextualSpacing/>
        <w:rPr>
          <w:rStyle w:val="Hyperlink"/>
          <w:rFonts w:ascii="Arial" w:hAnsi="Arial" w:cs="Arial"/>
        </w:rPr>
      </w:pPr>
      <w:r w:rsidRPr="00E03407">
        <w:rPr>
          <w:rFonts w:ascii="Arial" w:hAnsi="Arial" w:cs="Arial"/>
          <w:bCs/>
          <w:lang w:val="en-US"/>
        </w:rPr>
        <w:t>The Soldiers of Oxfordshire Museum has</w:t>
      </w:r>
      <w:r>
        <w:rPr>
          <w:rFonts w:ascii="Arial" w:hAnsi="Arial" w:cs="Arial"/>
          <w:bCs/>
          <w:lang w:val="en-US"/>
        </w:rPr>
        <w:t xml:space="preserve"> </w:t>
      </w:r>
      <w:r w:rsidRPr="00E03407">
        <w:rPr>
          <w:rFonts w:ascii="Arial" w:hAnsi="Arial" w:cs="Arial"/>
          <w:bCs/>
          <w:lang w:val="en-US"/>
        </w:rPr>
        <w:t xml:space="preserve">a fantastic collection of recorded talks, with titles including </w:t>
      </w:r>
      <w:r w:rsidRPr="00E03407">
        <w:rPr>
          <w:rFonts w:ascii="Arial" w:hAnsi="Arial" w:cs="Arial"/>
          <w:bCs/>
          <w:i/>
          <w:iCs/>
          <w:lang w:val="en-US"/>
        </w:rPr>
        <w:t xml:space="preserve">The Secret Life of Ian Fleming; The Pegasus Bridge Story </w:t>
      </w:r>
      <w:r w:rsidRPr="00E03407">
        <w:rPr>
          <w:rFonts w:ascii="Arial" w:hAnsi="Arial" w:cs="Arial"/>
          <w:bCs/>
          <w:lang w:val="en-US"/>
        </w:rPr>
        <w:t xml:space="preserve">and </w:t>
      </w:r>
      <w:r w:rsidRPr="00E03407">
        <w:rPr>
          <w:rFonts w:ascii="Arial" w:hAnsi="Arial" w:cs="Arial"/>
          <w:bCs/>
          <w:i/>
          <w:iCs/>
          <w:lang w:val="en-US"/>
        </w:rPr>
        <w:t xml:space="preserve">T.E. Lawrence: </w:t>
      </w:r>
      <w:proofErr w:type="gramStart"/>
      <w:r w:rsidRPr="00E03407">
        <w:rPr>
          <w:rFonts w:ascii="Arial" w:hAnsi="Arial" w:cs="Arial"/>
          <w:bCs/>
          <w:i/>
          <w:iCs/>
          <w:lang w:val="en-US"/>
        </w:rPr>
        <w:t>the</w:t>
      </w:r>
      <w:proofErr w:type="gramEnd"/>
      <w:r w:rsidRPr="00E03407">
        <w:rPr>
          <w:rFonts w:ascii="Arial" w:hAnsi="Arial" w:cs="Arial"/>
          <w:bCs/>
          <w:i/>
          <w:iCs/>
          <w:lang w:val="en-US"/>
        </w:rPr>
        <w:t xml:space="preserve"> Unconventional Warrior. </w:t>
      </w:r>
      <w:r w:rsidRPr="00E03407">
        <w:rPr>
          <w:rFonts w:ascii="Arial" w:hAnsi="Arial" w:cs="Arial"/>
          <w:bCs/>
          <w:lang w:val="en-US"/>
        </w:rPr>
        <w:t xml:space="preserve">You can find all three series of talks here: </w:t>
      </w:r>
      <w:hyperlink r:id="rId8" w:history="1">
        <w:r w:rsidRPr="00E03407">
          <w:rPr>
            <w:rStyle w:val="Hyperlink"/>
            <w:rFonts w:ascii="Arial" w:hAnsi="Arial" w:cs="Arial"/>
          </w:rPr>
          <w:t>Online Talks – Soldiers of Oxfordshire Museum</w:t>
        </w:r>
      </w:hyperlink>
    </w:p>
    <w:p w14:paraId="04745F7A" w14:textId="77777777" w:rsidR="008A6885" w:rsidRDefault="008A6885" w:rsidP="008A6885">
      <w:pPr>
        <w:spacing w:after="0" w:line="240" w:lineRule="auto"/>
        <w:contextualSpacing/>
        <w:rPr>
          <w:rFonts w:ascii="Arial" w:hAnsi="Arial" w:cs="Arial"/>
          <w:b/>
          <w:color w:val="77206D" w:themeColor="accent5" w:themeShade="BF"/>
          <w:lang w:val="en-US"/>
        </w:rPr>
      </w:pPr>
    </w:p>
    <w:p w14:paraId="7F7F6F82" w14:textId="77777777" w:rsidR="008A6885" w:rsidRDefault="008A6885" w:rsidP="008A6885">
      <w:pPr>
        <w:spacing w:after="0" w:line="240" w:lineRule="auto"/>
        <w:contextualSpacing/>
        <w:rPr>
          <w:rFonts w:ascii="Arial" w:hAnsi="Arial" w:cs="Arial"/>
          <w:b/>
          <w:color w:val="77206D" w:themeColor="accent5" w:themeShade="BF"/>
          <w:lang w:val="en-US"/>
        </w:rPr>
      </w:pPr>
      <w:r>
        <w:rPr>
          <w:rFonts w:ascii="Arial" w:hAnsi="Arial" w:cs="Arial"/>
          <w:b/>
          <w:color w:val="77206D" w:themeColor="accent5" w:themeShade="BF"/>
          <w:lang w:val="en-US"/>
        </w:rPr>
        <w:t>The Museum’s permanent displays include:</w:t>
      </w:r>
    </w:p>
    <w:p w14:paraId="56E5C42A" w14:textId="77777777" w:rsidR="008A6885" w:rsidRDefault="008A6885" w:rsidP="008A6885">
      <w:pPr>
        <w:spacing w:after="0" w:line="240" w:lineRule="auto"/>
        <w:contextualSpacing/>
        <w:rPr>
          <w:rFonts w:ascii="Arial" w:hAnsi="Arial" w:cs="Arial"/>
          <w:b/>
          <w:color w:val="77206D" w:themeColor="accent5" w:themeShade="BF"/>
          <w:lang w:val="en-US"/>
        </w:rPr>
      </w:pPr>
    </w:p>
    <w:p w14:paraId="47A35580" w14:textId="77777777" w:rsidR="008A6885" w:rsidRPr="008A6885" w:rsidRDefault="008A6885" w:rsidP="008A688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lang w:val="en-US"/>
        </w:rPr>
      </w:pPr>
      <w:r w:rsidRPr="008A6885">
        <w:rPr>
          <w:rFonts w:ascii="Arial" w:hAnsi="Arial" w:cs="Arial"/>
          <w:lang w:val="en-US"/>
        </w:rPr>
        <w:t>Winston Churchill and the Queen’s Own Oxfordshire Hussars</w:t>
      </w:r>
    </w:p>
    <w:p w14:paraId="6013EBF6" w14:textId="77777777" w:rsidR="008A6885" w:rsidRPr="008A6885" w:rsidRDefault="008A6885" w:rsidP="008A688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lang w:val="en-US"/>
        </w:rPr>
      </w:pPr>
      <w:r w:rsidRPr="008A6885">
        <w:rPr>
          <w:rFonts w:ascii="Arial" w:hAnsi="Arial" w:cs="Arial"/>
          <w:lang w:val="en-US"/>
        </w:rPr>
        <w:t>Secret Spies, Secret Armies</w:t>
      </w:r>
    </w:p>
    <w:p w14:paraId="77501BBF" w14:textId="77777777" w:rsidR="008A6885" w:rsidRPr="008A6885" w:rsidRDefault="008A6885" w:rsidP="008A688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lang w:val="en-US"/>
        </w:rPr>
      </w:pPr>
      <w:r w:rsidRPr="008A6885">
        <w:rPr>
          <w:rFonts w:ascii="Arial" w:hAnsi="Arial" w:cs="Arial"/>
          <w:lang w:val="en-US"/>
        </w:rPr>
        <w:t>Prisoners of War, at home and abroad</w:t>
      </w:r>
    </w:p>
    <w:p w14:paraId="5745775B" w14:textId="77777777" w:rsidR="008A6885" w:rsidRPr="008A6885" w:rsidRDefault="008A6885" w:rsidP="008A688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lang w:val="en-US"/>
        </w:rPr>
      </w:pPr>
      <w:r w:rsidRPr="008A6885">
        <w:rPr>
          <w:rFonts w:ascii="Arial" w:hAnsi="Arial" w:cs="Arial"/>
          <w:lang w:val="en-US"/>
        </w:rPr>
        <w:t>The liberation of Bergen Belsen by the Oxfordshire Yeomanry</w:t>
      </w:r>
    </w:p>
    <w:p w14:paraId="1F00B966" w14:textId="77777777" w:rsidR="008A6885" w:rsidRPr="008A6885" w:rsidRDefault="008A6885" w:rsidP="008A688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lang w:val="en-US"/>
        </w:rPr>
      </w:pPr>
      <w:r w:rsidRPr="008A6885">
        <w:rPr>
          <w:rFonts w:ascii="Arial" w:hAnsi="Arial" w:cs="Arial"/>
          <w:lang w:val="en-US"/>
        </w:rPr>
        <w:t>Bloody Battles and Dangerous Diseases</w:t>
      </w:r>
    </w:p>
    <w:p w14:paraId="79D541A3" w14:textId="77777777" w:rsidR="008A6885" w:rsidRPr="008A6885" w:rsidRDefault="008A6885" w:rsidP="008A688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lang w:val="en-US"/>
        </w:rPr>
      </w:pPr>
      <w:r w:rsidRPr="008A6885">
        <w:rPr>
          <w:rFonts w:ascii="Arial" w:hAnsi="Arial" w:cs="Arial"/>
          <w:lang w:val="en-US"/>
        </w:rPr>
        <w:t>Global Army: from the Age of Empire to the Modern Day</w:t>
      </w:r>
    </w:p>
    <w:p w14:paraId="05440447" w14:textId="77777777" w:rsidR="008A6885" w:rsidRPr="008A6885" w:rsidRDefault="008A6885" w:rsidP="008A688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lang w:val="en-US"/>
        </w:rPr>
      </w:pPr>
      <w:r w:rsidRPr="008A6885">
        <w:rPr>
          <w:rFonts w:ascii="Arial" w:hAnsi="Arial" w:cs="Arial"/>
          <w:lang w:val="en-US"/>
        </w:rPr>
        <w:t>Battles: the Oxfordshire and Buckinghamshire Light infantry during the Second World War</w:t>
      </w:r>
    </w:p>
    <w:p w14:paraId="1D64C73A" w14:textId="77777777" w:rsidR="008A6885" w:rsidRPr="008A6885" w:rsidRDefault="008A6885" w:rsidP="008A688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lang w:val="en-US"/>
        </w:rPr>
      </w:pPr>
      <w:r w:rsidRPr="008A6885">
        <w:rPr>
          <w:rFonts w:ascii="Arial" w:hAnsi="Arial" w:cs="Arial"/>
          <w:lang w:val="en-US"/>
        </w:rPr>
        <w:t>A Woman’s War: domestic and fighting fronts</w:t>
      </w:r>
    </w:p>
    <w:p w14:paraId="3E3BAEB9" w14:textId="77777777" w:rsidR="008A6885" w:rsidRPr="008A6885" w:rsidRDefault="008A6885" w:rsidP="008A688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lang w:val="en-US"/>
        </w:rPr>
      </w:pPr>
      <w:r w:rsidRPr="008A6885">
        <w:rPr>
          <w:rFonts w:ascii="Arial" w:hAnsi="Arial" w:cs="Arial"/>
          <w:lang w:val="en-US"/>
        </w:rPr>
        <w:t>Our Country, Our War – remembering the Great War</w:t>
      </w:r>
    </w:p>
    <w:p w14:paraId="12AAC0F5" w14:textId="77777777" w:rsidR="008A6885" w:rsidRPr="008A6885" w:rsidRDefault="008A6885" w:rsidP="008A6885">
      <w:pPr>
        <w:spacing w:after="0" w:line="240" w:lineRule="auto"/>
        <w:rPr>
          <w:rFonts w:ascii="Arial" w:hAnsi="Arial" w:cs="Arial"/>
          <w:lang w:val="en-US"/>
        </w:rPr>
      </w:pPr>
    </w:p>
    <w:p w14:paraId="3BB93100" w14:textId="77777777" w:rsidR="008A6885" w:rsidRPr="00217EE2" w:rsidRDefault="008A6885" w:rsidP="008A6885">
      <w:pPr>
        <w:spacing w:after="0" w:line="240" w:lineRule="auto"/>
        <w:rPr>
          <w:rFonts w:ascii="Arial" w:hAnsi="Arial" w:cs="Arial"/>
          <w:color w:val="77206D" w:themeColor="accent5" w:themeShade="BF"/>
          <w:lang w:val="en-US"/>
        </w:rPr>
      </w:pPr>
      <w:r w:rsidRPr="008A6885">
        <w:rPr>
          <w:rFonts w:ascii="Arial" w:hAnsi="Arial" w:cs="Arial"/>
          <w:lang w:val="en-US"/>
        </w:rPr>
        <w:t xml:space="preserve">You can find out more about this museum at </w:t>
      </w:r>
      <w:hyperlink r:id="rId9" w:history="1">
        <w:r w:rsidRPr="00217EE2">
          <w:rPr>
            <w:rStyle w:val="Hyperlink"/>
            <w:rFonts w:ascii="Arial" w:hAnsi="Arial" w:cs="Arial"/>
          </w:rPr>
          <w:t>Soldiers of Oxfordshire Museum – Conflict &amp; County</w:t>
        </w:r>
      </w:hyperlink>
    </w:p>
    <w:p w14:paraId="451AB7DF" w14:textId="77777777" w:rsidR="00FD3191" w:rsidRDefault="00FD3191"/>
    <w:p w14:paraId="3155CFAE" w14:textId="77777777" w:rsidR="008A6885" w:rsidRPr="000E4A17" w:rsidRDefault="008A6885" w:rsidP="008A6885">
      <w:pPr>
        <w:spacing w:after="0" w:line="240" w:lineRule="auto"/>
        <w:contextualSpacing/>
        <w:rPr>
          <w:rFonts w:ascii="Arial" w:hAnsi="Arial" w:cs="Arial"/>
          <w:b/>
          <w:bCs/>
          <w:color w:val="77206D" w:themeColor="accent5" w:themeShade="BF"/>
        </w:rPr>
      </w:pPr>
      <w:bookmarkStart w:id="1" w:name="_Hlk229668341"/>
      <w:bookmarkStart w:id="2" w:name="_GoBack"/>
      <w:r w:rsidRPr="000E4A17">
        <w:rPr>
          <w:rFonts w:ascii="Arial" w:hAnsi="Arial" w:cs="Arial"/>
          <w:b/>
          <w:bCs/>
          <w:color w:val="77206D" w:themeColor="accent5" w:themeShade="BF"/>
        </w:rPr>
        <w:t>Temporary Exhibitions:</w:t>
      </w:r>
    </w:p>
    <w:p w14:paraId="440D0F44" w14:textId="115F0751" w:rsidR="008A6885" w:rsidRDefault="00FC0B47" w:rsidP="008A6885">
      <w:pPr>
        <w:spacing w:after="0" w:line="240" w:lineRule="auto"/>
        <w:contextualSpacing/>
        <w:rPr>
          <w:rFonts w:ascii="Arial" w:hAnsi="Arial" w:cs="Arial"/>
          <w:color w:val="0070C0"/>
        </w:rPr>
      </w:pPr>
      <w:r w:rsidRPr="00FC0B47">
        <w:rPr>
          <w:rFonts w:ascii="Arial" w:hAnsi="Arial" w:cs="Arial"/>
          <w:b/>
          <w:bCs/>
          <w:color w:val="77206D" w:themeColor="accent5" w:themeShade="BF"/>
        </w:rPr>
        <w:drawing>
          <wp:anchor distT="0" distB="0" distL="114300" distR="114300" simplePos="0" relativeHeight="251664384" behindDoc="0" locked="0" layoutInCell="1" allowOverlap="1" wp14:anchorId="5C50ED95" wp14:editId="60FBB3D7">
            <wp:simplePos x="0" y="0"/>
            <wp:positionH relativeFrom="column">
              <wp:posOffset>0</wp:posOffset>
            </wp:positionH>
            <wp:positionV relativeFrom="paragraph">
              <wp:posOffset>157480</wp:posOffset>
            </wp:positionV>
            <wp:extent cx="1925955" cy="11277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955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0F815D" w14:textId="02F5237C" w:rsidR="008A6885" w:rsidRPr="00FC0B47" w:rsidRDefault="00FC0B47" w:rsidP="008A6885">
      <w:pPr>
        <w:spacing w:after="0" w:line="240" w:lineRule="auto"/>
        <w:contextualSpacing/>
        <w:rPr>
          <w:rFonts w:ascii="Arial" w:hAnsi="Arial" w:cs="Arial"/>
          <w:b/>
          <w:bCs/>
          <w:color w:val="77206D" w:themeColor="accent5" w:themeShade="BF"/>
        </w:rPr>
      </w:pPr>
      <w:r w:rsidRPr="00FC0B47">
        <w:rPr>
          <w:rFonts w:ascii="Arial" w:hAnsi="Arial" w:cs="Arial"/>
          <w:b/>
          <w:bCs/>
          <w:color w:val="77206D" w:themeColor="accent5" w:themeShade="BF"/>
        </w:rPr>
        <w:t>Lee Miller – a Woman at War</w:t>
      </w:r>
    </w:p>
    <w:p w14:paraId="21E2A893" w14:textId="34C8C6BC" w:rsidR="008A6885" w:rsidRPr="00FC0B47" w:rsidRDefault="008A6885" w:rsidP="008A6885">
      <w:pPr>
        <w:spacing w:after="0" w:line="240" w:lineRule="auto"/>
        <w:contextualSpacing/>
        <w:rPr>
          <w:rFonts w:ascii="Arial" w:hAnsi="Arial" w:cs="Arial"/>
          <w:i/>
          <w:iCs/>
          <w:color w:val="0070C0"/>
        </w:rPr>
      </w:pPr>
      <w:r w:rsidRPr="00FC0B47">
        <w:rPr>
          <w:rFonts w:ascii="Arial" w:hAnsi="Arial" w:cs="Arial"/>
          <w:i/>
          <w:iCs/>
          <w:color w:val="0070C0"/>
        </w:rPr>
        <w:t xml:space="preserve">Available until </w:t>
      </w:r>
      <w:r w:rsidR="00FC0B47" w:rsidRPr="00FC0B47">
        <w:rPr>
          <w:rFonts w:ascii="Arial" w:hAnsi="Arial" w:cs="Arial"/>
          <w:i/>
          <w:iCs/>
          <w:color w:val="0070C0"/>
        </w:rPr>
        <w:t>13</w:t>
      </w:r>
      <w:r w:rsidR="00FC0B47" w:rsidRPr="00FC0B47">
        <w:rPr>
          <w:rFonts w:ascii="Arial" w:hAnsi="Arial" w:cs="Arial"/>
          <w:i/>
          <w:iCs/>
          <w:color w:val="0070C0"/>
          <w:vertAlign w:val="superscript"/>
        </w:rPr>
        <w:t>th</w:t>
      </w:r>
      <w:r w:rsidR="00FC0B47" w:rsidRPr="00FC0B47">
        <w:rPr>
          <w:rFonts w:ascii="Arial" w:hAnsi="Arial" w:cs="Arial"/>
          <w:i/>
          <w:iCs/>
          <w:color w:val="0070C0"/>
        </w:rPr>
        <w:t xml:space="preserve"> September 2026</w:t>
      </w:r>
    </w:p>
    <w:p w14:paraId="2BA636B8" w14:textId="4C48A539" w:rsidR="00FC0B47" w:rsidRPr="00FC0B47" w:rsidRDefault="00FC0B47" w:rsidP="008A6885">
      <w:pPr>
        <w:spacing w:after="0" w:line="240" w:lineRule="auto"/>
        <w:contextualSpacing/>
        <w:rPr>
          <w:rFonts w:ascii="Arial" w:hAnsi="Arial" w:cs="Arial"/>
          <w:color w:val="0070C0"/>
        </w:rPr>
      </w:pPr>
      <w:r w:rsidRPr="00FC0B47">
        <w:rPr>
          <w:rFonts w:ascii="Arial" w:hAnsi="Arial" w:cs="Arial"/>
          <w:color w:val="0070C0"/>
        </w:rPr>
        <w:t>Lee Miller (</w:t>
      </w:r>
      <w:r w:rsidRPr="00FC0B47">
        <w:rPr>
          <w:rFonts w:ascii="Arial" w:hAnsi="Arial" w:cs="Arial"/>
          <w:i/>
          <w:color w:val="0070C0"/>
        </w:rPr>
        <w:t>Vogue</w:t>
      </w:r>
      <w:r w:rsidRPr="00FC0B47">
        <w:rPr>
          <w:rFonts w:ascii="Arial" w:hAnsi="Arial" w:cs="Arial"/>
          <w:color w:val="0070C0"/>
        </w:rPr>
        <w:t xml:space="preserve"> model, surrealist photographer and war correspondent) worked as a combat photographer with the US Army during the Second </w:t>
      </w:r>
      <w:proofErr w:type="spellStart"/>
      <w:r w:rsidRPr="00FC0B47">
        <w:rPr>
          <w:rFonts w:ascii="Arial" w:hAnsi="Arial" w:cs="Arial"/>
          <w:color w:val="0070C0"/>
        </w:rPr>
        <w:t>Worl</w:t>
      </w:r>
      <w:proofErr w:type="spellEnd"/>
      <w:r w:rsidRPr="00FC0B47">
        <w:rPr>
          <w:rFonts w:ascii="Arial" w:hAnsi="Arial" w:cs="Arial"/>
          <w:color w:val="0070C0"/>
        </w:rPr>
        <w:t xml:space="preserve"> War, creating a unique historical record. </w:t>
      </w:r>
      <w:r w:rsidR="008A6885" w:rsidRPr="00FC0B47">
        <w:rPr>
          <w:rFonts w:ascii="Arial" w:hAnsi="Arial" w:cs="Arial"/>
          <w:color w:val="0070C0"/>
        </w:rPr>
        <w:t xml:space="preserve"> </w:t>
      </w:r>
      <w:hyperlink r:id="rId11" w:history="1">
        <w:r w:rsidRPr="00FC0B47">
          <w:rPr>
            <w:rStyle w:val="Hyperlink"/>
            <w:rFonts w:ascii="Arial" w:hAnsi="Arial" w:cs="Arial"/>
          </w:rPr>
          <w:t>Lee Miller: A Woman at War Exhibition – Soldiers of Oxfordshire Museum</w:t>
        </w:r>
      </w:hyperlink>
    </w:p>
    <w:bookmarkEnd w:id="1"/>
    <w:bookmarkEnd w:id="2"/>
    <w:p w14:paraId="2195F9AE" w14:textId="77777777" w:rsidR="00FC0B47" w:rsidRDefault="00FC0B47" w:rsidP="008A6885">
      <w:pPr>
        <w:spacing w:after="0" w:line="240" w:lineRule="auto"/>
        <w:contextualSpacing/>
        <w:rPr>
          <w:rFonts w:ascii="Arial" w:hAnsi="Arial" w:cs="Arial"/>
          <w:color w:val="0070C0"/>
        </w:rPr>
      </w:pPr>
    </w:p>
    <w:p w14:paraId="6A5441A7" w14:textId="77777777" w:rsidR="008A6885" w:rsidRDefault="008A6885" w:rsidP="008A6885">
      <w:pPr>
        <w:spacing w:after="0" w:line="240" w:lineRule="auto"/>
        <w:contextualSpacing/>
        <w:rPr>
          <w:rFonts w:ascii="Arial" w:hAnsi="Arial" w:cs="Arial"/>
          <w:color w:val="0070C0"/>
        </w:rPr>
      </w:pPr>
    </w:p>
    <w:p w14:paraId="3D67A1FF" w14:textId="77777777" w:rsidR="008A6885" w:rsidRDefault="008A6885" w:rsidP="008A6885">
      <w:pPr>
        <w:spacing w:after="0" w:line="240" w:lineRule="auto"/>
        <w:contextualSpacing/>
        <w:rPr>
          <w:rFonts w:ascii="Arial" w:hAnsi="Arial" w:cs="Arial"/>
          <w:b/>
          <w:bCs/>
          <w:color w:val="77206D" w:themeColor="accent5" w:themeShade="BF"/>
        </w:rPr>
      </w:pPr>
      <w:r w:rsidRPr="00537D51">
        <w:rPr>
          <w:rFonts w:ascii="Arial" w:hAnsi="Arial" w:cs="Arial"/>
          <w:noProof/>
          <w:color w:val="0070C0"/>
        </w:rPr>
        <w:drawing>
          <wp:anchor distT="0" distB="0" distL="114300" distR="114300" simplePos="0" relativeHeight="251663360" behindDoc="0" locked="0" layoutInCell="1" allowOverlap="1" wp14:anchorId="30FA8C9F" wp14:editId="16F18ABA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1924458" cy="670560"/>
            <wp:effectExtent l="0" t="0" r="0" b="0"/>
            <wp:wrapSquare wrapText="bothSides"/>
            <wp:docPr id="113070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70255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458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77206D" w:themeColor="accent5" w:themeShade="BF"/>
        </w:rPr>
        <w:t>Women weaving stories in Sustainable Fashion</w:t>
      </w:r>
    </w:p>
    <w:p w14:paraId="4BBE96EB" w14:textId="77777777" w:rsidR="008A6885" w:rsidRPr="008A6885" w:rsidRDefault="008A6885" w:rsidP="008A6885">
      <w:pPr>
        <w:spacing w:after="0" w:line="240" w:lineRule="auto"/>
        <w:contextualSpacing/>
        <w:rPr>
          <w:rFonts w:ascii="Arial" w:hAnsi="Arial" w:cs="Arial"/>
          <w:i/>
          <w:iCs/>
        </w:rPr>
      </w:pPr>
      <w:r w:rsidRPr="008A6885">
        <w:rPr>
          <w:rFonts w:ascii="Arial" w:hAnsi="Arial" w:cs="Arial"/>
          <w:i/>
          <w:iCs/>
        </w:rPr>
        <w:t>Available until 15</w:t>
      </w:r>
      <w:r w:rsidRPr="008A6885">
        <w:rPr>
          <w:rFonts w:ascii="Arial" w:hAnsi="Arial" w:cs="Arial"/>
          <w:i/>
          <w:iCs/>
          <w:vertAlign w:val="superscript"/>
        </w:rPr>
        <w:t>th</w:t>
      </w:r>
      <w:r w:rsidRPr="008A6885">
        <w:rPr>
          <w:rFonts w:ascii="Arial" w:hAnsi="Arial" w:cs="Arial"/>
          <w:i/>
          <w:iCs/>
        </w:rPr>
        <w:t xml:space="preserve"> June 2026</w:t>
      </w:r>
    </w:p>
    <w:p w14:paraId="69B082B2" w14:textId="77777777" w:rsidR="008A6885" w:rsidRPr="008A6885" w:rsidRDefault="008A6885" w:rsidP="008A6885">
      <w:pPr>
        <w:spacing w:after="0" w:line="240" w:lineRule="auto"/>
        <w:contextualSpacing/>
        <w:rPr>
          <w:rStyle w:val="Hyperlink"/>
          <w:rFonts w:ascii="Arial" w:hAnsi="Arial" w:cs="Arial"/>
          <w:color w:val="auto"/>
        </w:rPr>
      </w:pPr>
      <w:r w:rsidRPr="008A6885">
        <w:rPr>
          <w:rFonts w:ascii="Arial" w:hAnsi="Arial" w:cs="Arial"/>
        </w:rPr>
        <w:t>The Iraqi Women Art and War Sustainability fashion exhibition highlights not only the beauty and craftsmanship of sustainability fashion, but also the strengths and solidarity of women using art as a tool for healing and empowerment.</w:t>
      </w:r>
    </w:p>
    <w:p w14:paraId="3392D1E3" w14:textId="77777777" w:rsidR="008A6885" w:rsidRPr="008A6885" w:rsidRDefault="008A6885" w:rsidP="008A6885">
      <w:pPr>
        <w:spacing w:after="0" w:line="240" w:lineRule="auto"/>
        <w:contextualSpacing/>
        <w:rPr>
          <w:rFonts w:ascii="Arial" w:hAnsi="Arial" w:cs="Arial"/>
          <w:b/>
          <w:lang w:val="en-US"/>
        </w:rPr>
      </w:pPr>
    </w:p>
    <w:p w14:paraId="228AC889" w14:textId="77777777" w:rsidR="008A6885" w:rsidRPr="00217EE2" w:rsidRDefault="008A6885" w:rsidP="008A6885">
      <w:pPr>
        <w:spacing w:after="0" w:line="240" w:lineRule="auto"/>
        <w:rPr>
          <w:rFonts w:ascii="Arial" w:hAnsi="Arial" w:cs="Arial"/>
          <w:color w:val="77206D" w:themeColor="accent5" w:themeShade="BF"/>
          <w:lang w:val="en-US"/>
        </w:rPr>
      </w:pPr>
      <w:r w:rsidRPr="008A6885">
        <w:rPr>
          <w:rFonts w:ascii="Arial" w:hAnsi="Arial" w:cs="Arial"/>
          <w:lang w:val="en-US"/>
        </w:rPr>
        <w:t>You can find out more about this museum a</w:t>
      </w:r>
      <w:r w:rsidRPr="00217EE2">
        <w:rPr>
          <w:rFonts w:ascii="Arial" w:hAnsi="Arial" w:cs="Arial"/>
          <w:color w:val="77206D" w:themeColor="accent5" w:themeShade="BF"/>
          <w:lang w:val="en-US"/>
        </w:rPr>
        <w:t xml:space="preserve">t </w:t>
      </w:r>
      <w:hyperlink r:id="rId13" w:history="1">
        <w:r w:rsidRPr="00217EE2">
          <w:rPr>
            <w:rStyle w:val="Hyperlink"/>
            <w:rFonts w:ascii="Arial" w:hAnsi="Arial" w:cs="Arial"/>
          </w:rPr>
          <w:t>Soldiers of Oxfordshire Museum – Conflict &amp; County</w:t>
        </w:r>
      </w:hyperlink>
    </w:p>
    <w:p w14:paraId="1FE1B7D3" w14:textId="77777777" w:rsidR="008A6885" w:rsidRDefault="008A6885"/>
    <w:sectPr w:rsidR="008A6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E4C28"/>
    <w:multiLevelType w:val="hybridMultilevel"/>
    <w:tmpl w:val="BCC42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85"/>
    <w:rsid w:val="001E130F"/>
    <w:rsid w:val="002B2B1A"/>
    <w:rsid w:val="00455E23"/>
    <w:rsid w:val="00582B75"/>
    <w:rsid w:val="005C2963"/>
    <w:rsid w:val="006F4DAD"/>
    <w:rsid w:val="008A6885"/>
    <w:rsid w:val="00CD6FC1"/>
    <w:rsid w:val="00E44911"/>
    <w:rsid w:val="00FC0B47"/>
    <w:rsid w:val="00FD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32DBC"/>
  <w15:chartTrackingRefBased/>
  <w15:docId w15:val="{EDA3C309-961F-4F2B-80C1-3777F244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6885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68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6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68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68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68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68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68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68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68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68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68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68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68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68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68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68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68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68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68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6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68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68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6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68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68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68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68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68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68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A688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fo.org.uk/onlinetalks/" TargetMode="External"/><Relationship Id="rId13" Type="http://schemas.openxmlformats.org/officeDocument/2006/relationships/hyperlink" Target="https://www.sofo.org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ofo.org.uk/" TargetMode="External"/><Relationship Id="rId11" Type="http://schemas.openxmlformats.org/officeDocument/2006/relationships/hyperlink" Target="https://www.sofo.org.uk/leemiller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sofo.org.u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Stokell (KA Staff)</dc:creator>
  <cp:keywords/>
  <dc:description/>
  <cp:lastModifiedBy>Pamela Stokell (KA Staff)</cp:lastModifiedBy>
  <cp:revision>2</cp:revision>
  <dcterms:created xsi:type="dcterms:W3CDTF">2026-03-11T20:25:00Z</dcterms:created>
  <dcterms:modified xsi:type="dcterms:W3CDTF">2026-05-14T15:59:00Z</dcterms:modified>
</cp:coreProperties>
</file>